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67616" w14:textId="4DB1D197" w:rsidR="00D451D8" w:rsidRDefault="002818BD" w:rsidP="002818BD">
      <w:pPr>
        <w:pStyle w:val="Titel"/>
      </w:pPr>
      <w:r>
        <w:t>Fraude risicoanalyse</w:t>
      </w:r>
    </w:p>
    <w:p w14:paraId="0DF2BD5E" w14:textId="19F91E3B" w:rsidR="002818BD" w:rsidRDefault="00236AF7" w:rsidP="002818BD">
      <w:r w:rsidRPr="00236AF7">
        <w:t>Ook op lokaal niveau nemen risico’s toe door de geschetste veranderende positie van de overheid</w:t>
      </w:r>
      <w:r>
        <w:t xml:space="preserve">. </w:t>
      </w:r>
      <w:r w:rsidRPr="00236AF7">
        <w:t>Risico’s moeten dan ook onderkend worden, en niet ontkend.</w:t>
      </w:r>
      <w:r>
        <w:t xml:space="preserve"> </w:t>
      </w:r>
      <w:r w:rsidR="002818BD">
        <w:t xml:space="preserve">Voor een goed risicomanagement is het noodzakelijk inzicht te hebben in de risico’s die samenhangen met de gemeentelijke activiteiten en processen. </w:t>
      </w:r>
      <w:r w:rsidR="00C17EA9">
        <w:t xml:space="preserve">De risico’s die betrekking hebben op fraude, corruptie en niet-integer gedrag verdienen bijzondere aandacht. </w:t>
      </w:r>
    </w:p>
    <w:p w14:paraId="34577CBE" w14:textId="77777777" w:rsidR="002818BD" w:rsidRDefault="002818BD" w:rsidP="002818BD">
      <w:r>
        <w:t>Met een frauderisicoanalyse wordt in beeld gebracht welke frauderisico’s aanwezig zijn en welke beheersmaatregelen worden ingericht om deze risico’s te beperken.</w:t>
      </w:r>
    </w:p>
    <w:p w14:paraId="2DA8D624" w14:textId="5817D918" w:rsidR="00236AF7" w:rsidRDefault="00E85A19" w:rsidP="00236AF7">
      <w:pPr>
        <w:rPr>
          <w:highlight w:val="yellow"/>
        </w:rPr>
      </w:pPr>
      <w:r>
        <w:t xml:space="preserve">Bij de frauderisicoanalyse wordt rekening gehouden met de economische situatie. Moeilijke economische omstandigheden kunnen voor bedrijven, instellingen en werknemers leiden tot verhoogde prikkels of gelegenheden tot het doen van of meewerken aan fraude. De economische omstandigheden zijn in 2018 verbeterd, waardoor er minder risico bestaat op dergelijke frauduleuze handelingen. </w:t>
      </w:r>
      <w:r w:rsidR="00143FCE">
        <w:t xml:space="preserve">Fraude wordt geclassificeerd </w:t>
      </w:r>
      <w:r>
        <w:t xml:space="preserve">als risico </w:t>
      </w:r>
      <w:r w:rsidR="00143FCE">
        <w:t>wat tot s</w:t>
      </w:r>
      <w:r>
        <w:t xml:space="preserve">chade kan leiden. Vanuit dit perspectief </w:t>
      </w:r>
      <w:r w:rsidR="00236AF7">
        <w:t>kunt u e</w:t>
      </w:r>
      <w:r>
        <w:t xml:space="preserve">en analyse van eigen activiteiten waarbij mogelijk fraude kan ontstaan </w:t>
      </w:r>
      <w:r w:rsidR="00236AF7">
        <w:t>maken. In deze analyse wordt gestart met het in beeld brengen met de fraudegevoeligheid van de processen. Aan de hand van een risicomatrix worden de processen ingedeeld naar laag-, midden- en hoog-risico. Inzicht in de fraudegevoeligheid van de processen is van belang bij de prioritering van werkzaamheden waarin de opzet, het bestaan en de werking van beheersmaatregelen van de processen worden beoordeeld.</w:t>
      </w:r>
    </w:p>
    <w:p w14:paraId="2C2665B0" w14:textId="0D802FED" w:rsidR="00E85A19" w:rsidRPr="00236AF7" w:rsidRDefault="00236AF7" w:rsidP="00236AF7">
      <w:pPr>
        <w:rPr>
          <w:highlight w:val="yellow"/>
        </w:rPr>
      </w:pPr>
      <w:r>
        <w:rPr>
          <w:highlight w:val="yellow"/>
        </w:rPr>
        <w:br w:type="page"/>
      </w:r>
    </w:p>
    <w:p w14:paraId="412BDB80" w14:textId="77777777" w:rsidR="00143FCE" w:rsidRDefault="00143FCE" w:rsidP="00143FCE">
      <w:pPr>
        <w:pStyle w:val="Lijstalinea"/>
        <w:pBdr>
          <w:top w:val="single" w:sz="4" w:space="1" w:color="auto"/>
          <w:left w:val="single" w:sz="4" w:space="4" w:color="auto"/>
          <w:bottom w:val="single" w:sz="4" w:space="1" w:color="auto"/>
          <w:right w:val="single" w:sz="4" w:space="4" w:color="auto"/>
        </w:pBdr>
        <w:shd w:val="clear" w:color="auto" w:fill="D9D9D9"/>
        <w:spacing w:before="240" w:after="240" w:line="276" w:lineRule="auto"/>
        <w:ind w:left="0"/>
        <w:rPr>
          <w:rFonts w:eastAsia="Times New Roman"/>
          <w:b/>
          <w:snapToGrid w:val="0"/>
          <w:sz w:val="24"/>
          <w:szCs w:val="24"/>
          <w:lang w:eastAsia="nl-NL"/>
        </w:rPr>
      </w:pPr>
      <w:r w:rsidRPr="00044A6F">
        <w:rPr>
          <w:rFonts w:eastAsia="Times New Roman"/>
          <w:b/>
          <w:snapToGrid w:val="0"/>
          <w:sz w:val="24"/>
          <w:szCs w:val="24"/>
          <w:lang w:eastAsia="nl-NL"/>
        </w:rPr>
        <w:lastRenderedPageBreak/>
        <w:t>Belangrijke potentiële frauderisico's vanuit de analyse</w:t>
      </w:r>
      <w:r>
        <w:rPr>
          <w:rFonts w:eastAsia="Times New Roman"/>
          <w:b/>
          <w:snapToGrid w:val="0"/>
          <w:sz w:val="24"/>
          <w:szCs w:val="24"/>
          <w:lang w:eastAsia="nl-NL"/>
        </w:rPr>
        <w:t xml:space="preserve"> van de processen</w:t>
      </w:r>
      <w:r w:rsidRPr="00044A6F">
        <w:rPr>
          <w:rFonts w:eastAsia="Times New Roman"/>
          <w:b/>
          <w:snapToGrid w:val="0"/>
          <w:sz w:val="24"/>
          <w:szCs w:val="24"/>
          <w:lang w:eastAsia="nl-NL"/>
        </w:rPr>
        <w:t xml:space="preserve"> (processen met een kwalificatie ‘hoog’) zijn:</w:t>
      </w:r>
    </w:p>
    <w:p w14:paraId="251766E1" w14:textId="7CCB5E67" w:rsidR="00236847" w:rsidRDefault="00236847" w:rsidP="00236847">
      <w:pPr>
        <w:pStyle w:val="Lijstalinea"/>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240" w:line="276" w:lineRule="auto"/>
        <w:rPr>
          <w:rFonts w:eastAsia="Times New Roman"/>
          <w:bCs/>
          <w:snapToGrid w:val="0"/>
          <w:sz w:val="24"/>
          <w:szCs w:val="24"/>
          <w:lang w:eastAsia="nl-NL"/>
        </w:rPr>
      </w:pPr>
      <w:r>
        <w:rPr>
          <w:rFonts w:eastAsia="Times New Roman"/>
          <w:bCs/>
          <w:snapToGrid w:val="0"/>
          <w:sz w:val="24"/>
          <w:szCs w:val="24"/>
          <w:lang w:eastAsia="nl-NL"/>
        </w:rPr>
        <w:t>…</w:t>
      </w:r>
    </w:p>
    <w:p w14:paraId="20F18C8E" w14:textId="072D284E" w:rsidR="00236847" w:rsidRDefault="00236847" w:rsidP="00236847">
      <w:pPr>
        <w:pStyle w:val="Lijstalinea"/>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240" w:line="276" w:lineRule="auto"/>
        <w:rPr>
          <w:rFonts w:eastAsia="Times New Roman"/>
          <w:bCs/>
          <w:snapToGrid w:val="0"/>
          <w:sz w:val="24"/>
          <w:szCs w:val="24"/>
          <w:lang w:eastAsia="nl-NL"/>
        </w:rPr>
      </w:pPr>
      <w:r>
        <w:rPr>
          <w:rFonts w:eastAsia="Times New Roman"/>
          <w:bCs/>
          <w:snapToGrid w:val="0"/>
          <w:sz w:val="24"/>
          <w:szCs w:val="24"/>
          <w:lang w:eastAsia="nl-NL"/>
        </w:rPr>
        <w:t>…</w:t>
      </w:r>
    </w:p>
    <w:p w14:paraId="6A6FF7CC" w14:textId="6F6FD598" w:rsidR="00236847" w:rsidRPr="00143FCE" w:rsidRDefault="00236847" w:rsidP="00236847">
      <w:pPr>
        <w:pStyle w:val="Lijstalinea"/>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240" w:line="276" w:lineRule="auto"/>
        <w:rPr>
          <w:rFonts w:eastAsia="Times New Roman"/>
          <w:bCs/>
          <w:snapToGrid w:val="0"/>
          <w:sz w:val="24"/>
          <w:szCs w:val="24"/>
          <w:lang w:eastAsia="nl-NL"/>
        </w:rPr>
      </w:pPr>
      <w:r>
        <w:rPr>
          <w:rFonts w:eastAsia="Times New Roman"/>
          <w:bCs/>
          <w:snapToGrid w:val="0"/>
          <w:sz w:val="24"/>
          <w:szCs w:val="24"/>
          <w:lang w:eastAsia="nl-NL"/>
        </w:rPr>
        <w:t>…</w:t>
      </w:r>
    </w:p>
    <w:p w14:paraId="57D4C94A" w14:textId="4B2C8160" w:rsidR="00957ED2" w:rsidRDefault="00957ED2" w:rsidP="00957ED2">
      <w:r>
        <w:t xml:space="preserve">Niet in alle gevallen zal een risico op fraude daadwerkelijk leiden tot misbruik of oneigenlijk gebruik. </w:t>
      </w:r>
      <w:r w:rsidR="00143FCE" w:rsidRPr="00143FCE">
        <w:t xml:space="preserve">De kans op fraude wordt beïnvloed door een aantal </w:t>
      </w:r>
      <w:r w:rsidR="00143FCE" w:rsidRPr="00143FCE">
        <w:rPr>
          <w:b/>
          <w:i/>
        </w:rPr>
        <w:t>factoren</w:t>
      </w:r>
      <w:r w:rsidR="00143FCE" w:rsidRPr="00143FCE">
        <w:t>, namelijk:</w:t>
      </w:r>
    </w:p>
    <w:tbl>
      <w:tblPr>
        <w:tblStyle w:val="Tabelraster"/>
        <w:tblW w:w="0" w:type="auto"/>
        <w:tblLook w:val="04A0" w:firstRow="1" w:lastRow="0" w:firstColumn="1" w:lastColumn="0" w:noHBand="0" w:noVBand="1"/>
      </w:tblPr>
      <w:tblGrid>
        <w:gridCol w:w="1812"/>
        <w:gridCol w:w="1812"/>
        <w:gridCol w:w="1813"/>
        <w:gridCol w:w="1812"/>
        <w:gridCol w:w="1813"/>
      </w:tblGrid>
      <w:tr w:rsidR="00957ED2" w14:paraId="074A7C5D" w14:textId="77777777" w:rsidTr="006E41D6">
        <w:trPr>
          <w:trHeight w:val="454"/>
        </w:trPr>
        <w:tc>
          <w:tcPr>
            <w:tcW w:w="9062" w:type="dxa"/>
            <w:gridSpan w:val="5"/>
            <w:shd w:val="clear" w:color="auto" w:fill="00234E"/>
            <w:vAlign w:val="center"/>
          </w:tcPr>
          <w:p w14:paraId="193AFEB7" w14:textId="5B4CDC77" w:rsidR="00957ED2" w:rsidRPr="006B77E1" w:rsidRDefault="00957ED2" w:rsidP="006B77E1">
            <w:pPr>
              <w:pStyle w:val="Lijstalinea"/>
              <w:numPr>
                <w:ilvl w:val="0"/>
                <w:numId w:val="5"/>
              </w:numPr>
              <w:rPr>
                <w:b/>
                <w:bCs/>
                <w:sz w:val="28"/>
                <w:szCs w:val="28"/>
              </w:rPr>
            </w:pPr>
            <w:r w:rsidRPr="006B77E1">
              <w:rPr>
                <w:b/>
                <w:bCs/>
                <w:sz w:val="28"/>
                <w:szCs w:val="28"/>
              </w:rPr>
              <w:t>Gelegenheid</w:t>
            </w:r>
          </w:p>
        </w:tc>
      </w:tr>
      <w:tr w:rsidR="00957ED2" w14:paraId="7212AA0B" w14:textId="77777777" w:rsidTr="00957ED2">
        <w:tc>
          <w:tcPr>
            <w:tcW w:w="9062" w:type="dxa"/>
            <w:gridSpan w:val="5"/>
          </w:tcPr>
          <w:p w14:paraId="4F91B302" w14:textId="77777777" w:rsidR="00957ED2" w:rsidRDefault="006E41D6" w:rsidP="00957ED2">
            <w:r w:rsidRPr="006E41D6">
              <w:t>De gelegenheid is de mogelijkheid die wordt geboden om te frauderen. Het voorkomen van fraude dient zich met name op dit punt te concentreren door het nemen van beheersmaatregelen en controle technische functiescheiding in de opzet, bestaan en werking van de processen.</w:t>
            </w:r>
          </w:p>
          <w:p w14:paraId="238D288C" w14:textId="77777777" w:rsidR="00957ED2" w:rsidRDefault="00957ED2" w:rsidP="00957ED2"/>
          <w:p w14:paraId="79594E02" w14:textId="14FB33EF" w:rsidR="00957ED2" w:rsidRDefault="000831D8" w:rsidP="00957ED2">
            <w:r>
              <w:t>In hoeverre wordt er rekening gehouden met de</w:t>
            </w:r>
            <w:r w:rsidR="00C65749">
              <w:t xml:space="preserve"> mogelijkheid om </w:t>
            </w:r>
            <w:r>
              <w:t>t</w:t>
            </w:r>
            <w:r w:rsidR="00C65749">
              <w:t>e frauderen in uw organisatie?</w:t>
            </w:r>
          </w:p>
        </w:tc>
      </w:tr>
      <w:tr w:rsidR="00C65749" w14:paraId="05CCFD59" w14:textId="77777777" w:rsidTr="007D25B3">
        <w:tc>
          <w:tcPr>
            <w:tcW w:w="1812" w:type="dxa"/>
            <w:shd w:val="clear" w:color="auto" w:fill="FF0000"/>
            <w:vAlign w:val="center"/>
          </w:tcPr>
          <w:p w14:paraId="511269FF" w14:textId="008D3827" w:rsidR="00C65749" w:rsidRPr="006E41D6" w:rsidRDefault="00955291" w:rsidP="007D25B3">
            <w:pPr>
              <w:jc w:val="center"/>
            </w:pPr>
            <w:sdt>
              <w:sdtPr>
                <w:id w:val="513656336"/>
                <w14:checkbox>
                  <w14:checked w14:val="0"/>
                  <w14:checkedState w14:val="2612" w14:font="MS Gothic"/>
                  <w14:uncheckedState w14:val="2610" w14:font="MS Gothic"/>
                </w14:checkbox>
              </w:sdtPr>
              <w:sdtEndPr/>
              <w:sdtContent>
                <w:r w:rsidR="007D25B3">
                  <w:rPr>
                    <w:rFonts w:ascii="MS Gothic" w:eastAsia="MS Gothic" w:hAnsi="MS Gothic" w:hint="eastAsia"/>
                  </w:rPr>
                  <w:t>☐</w:t>
                </w:r>
              </w:sdtContent>
            </w:sdt>
            <w:r w:rsidR="000831D8">
              <w:t>Onvoldoende</w:t>
            </w:r>
          </w:p>
        </w:tc>
        <w:tc>
          <w:tcPr>
            <w:tcW w:w="1812" w:type="dxa"/>
            <w:shd w:val="clear" w:color="auto" w:fill="ED7D31" w:themeFill="accent2"/>
            <w:vAlign w:val="center"/>
          </w:tcPr>
          <w:p w14:paraId="4A793B2C" w14:textId="058442A2" w:rsidR="00C65749" w:rsidRPr="006E41D6" w:rsidRDefault="00955291" w:rsidP="007D25B3">
            <w:pPr>
              <w:jc w:val="center"/>
            </w:pPr>
            <w:sdt>
              <w:sdtPr>
                <w:id w:val="-1971813194"/>
                <w14:checkbox>
                  <w14:checked w14:val="0"/>
                  <w14:checkedState w14:val="2612" w14:font="MS Gothic"/>
                  <w14:uncheckedState w14:val="2610" w14:font="MS Gothic"/>
                </w14:checkbox>
              </w:sdtPr>
              <w:sdtEndPr/>
              <w:sdtContent>
                <w:r w:rsidR="007D25B3">
                  <w:rPr>
                    <w:rFonts w:ascii="MS Gothic" w:eastAsia="MS Gothic" w:hAnsi="MS Gothic" w:hint="eastAsia"/>
                  </w:rPr>
                  <w:t>☐</w:t>
                </w:r>
              </w:sdtContent>
            </w:sdt>
            <w:r w:rsidR="000831D8">
              <w:t>Matig</w:t>
            </w:r>
          </w:p>
        </w:tc>
        <w:tc>
          <w:tcPr>
            <w:tcW w:w="1813" w:type="dxa"/>
            <w:shd w:val="clear" w:color="auto" w:fill="FFC000" w:themeFill="accent4"/>
            <w:vAlign w:val="center"/>
          </w:tcPr>
          <w:p w14:paraId="27DFD12A" w14:textId="6C3110D4" w:rsidR="00C65749" w:rsidRPr="006E41D6" w:rsidRDefault="00955291" w:rsidP="007D25B3">
            <w:pPr>
              <w:jc w:val="center"/>
            </w:pPr>
            <w:sdt>
              <w:sdtPr>
                <w:id w:val="-1862120435"/>
                <w14:checkbox>
                  <w14:checked w14:val="0"/>
                  <w14:checkedState w14:val="2612" w14:font="MS Gothic"/>
                  <w14:uncheckedState w14:val="2610" w14:font="MS Gothic"/>
                </w14:checkbox>
              </w:sdtPr>
              <w:sdtEndPr/>
              <w:sdtContent>
                <w:r w:rsidR="007D25B3">
                  <w:rPr>
                    <w:rFonts w:ascii="MS Gothic" w:eastAsia="MS Gothic" w:hAnsi="MS Gothic" w:hint="eastAsia"/>
                  </w:rPr>
                  <w:t>☐</w:t>
                </w:r>
              </w:sdtContent>
            </w:sdt>
            <w:r w:rsidR="000831D8">
              <w:t>Voldoende</w:t>
            </w:r>
          </w:p>
        </w:tc>
        <w:tc>
          <w:tcPr>
            <w:tcW w:w="1812" w:type="dxa"/>
            <w:shd w:val="clear" w:color="auto" w:fill="C5E0B3" w:themeFill="accent6" w:themeFillTint="66"/>
            <w:vAlign w:val="center"/>
          </w:tcPr>
          <w:p w14:paraId="50680B5A" w14:textId="4A6A28C6" w:rsidR="00C65749" w:rsidRPr="006E41D6" w:rsidRDefault="00955291" w:rsidP="007D25B3">
            <w:pPr>
              <w:jc w:val="center"/>
            </w:pPr>
            <w:sdt>
              <w:sdtPr>
                <w:id w:val="-900211227"/>
                <w14:checkbox>
                  <w14:checked w14:val="0"/>
                  <w14:checkedState w14:val="2612" w14:font="MS Gothic"/>
                  <w14:uncheckedState w14:val="2610" w14:font="MS Gothic"/>
                </w14:checkbox>
              </w:sdtPr>
              <w:sdtEndPr/>
              <w:sdtContent>
                <w:r w:rsidR="007D25B3">
                  <w:rPr>
                    <w:rFonts w:ascii="MS Gothic" w:eastAsia="MS Gothic" w:hAnsi="MS Gothic" w:hint="eastAsia"/>
                  </w:rPr>
                  <w:t>☐</w:t>
                </w:r>
              </w:sdtContent>
            </w:sdt>
            <w:r w:rsidR="000831D8">
              <w:t>Goed</w:t>
            </w:r>
          </w:p>
        </w:tc>
        <w:tc>
          <w:tcPr>
            <w:tcW w:w="1813" w:type="dxa"/>
            <w:shd w:val="clear" w:color="auto" w:fill="70AD47" w:themeFill="accent6"/>
            <w:vAlign w:val="center"/>
          </w:tcPr>
          <w:p w14:paraId="42886665" w14:textId="386ED6CD" w:rsidR="00C65749" w:rsidRPr="006E41D6" w:rsidRDefault="00955291" w:rsidP="007D25B3">
            <w:pPr>
              <w:jc w:val="center"/>
            </w:pPr>
            <w:sdt>
              <w:sdtPr>
                <w:id w:val="-1008905781"/>
                <w14:checkbox>
                  <w14:checked w14:val="0"/>
                  <w14:checkedState w14:val="2612" w14:font="MS Gothic"/>
                  <w14:uncheckedState w14:val="2610" w14:font="MS Gothic"/>
                </w14:checkbox>
              </w:sdtPr>
              <w:sdtEndPr/>
              <w:sdtContent>
                <w:r w:rsidR="007D25B3">
                  <w:rPr>
                    <w:rFonts w:ascii="MS Gothic" w:eastAsia="MS Gothic" w:hAnsi="MS Gothic" w:hint="eastAsia"/>
                  </w:rPr>
                  <w:t>☐</w:t>
                </w:r>
              </w:sdtContent>
            </w:sdt>
            <w:r w:rsidR="000831D8">
              <w:t>Uitstekend</w:t>
            </w:r>
          </w:p>
        </w:tc>
      </w:tr>
      <w:tr w:rsidR="00C65749" w14:paraId="3A0C9574" w14:textId="77777777" w:rsidTr="00957ED2">
        <w:tc>
          <w:tcPr>
            <w:tcW w:w="9062" w:type="dxa"/>
            <w:gridSpan w:val="5"/>
          </w:tcPr>
          <w:p w14:paraId="41EEE572" w14:textId="77777777" w:rsidR="00621F17" w:rsidRDefault="00621F17" w:rsidP="00621F17">
            <w:r>
              <w:t>Wat moet u nog doen om dit verder te ontwikkelen/ risico’s tegen te gaan?</w:t>
            </w:r>
          </w:p>
          <w:sdt>
            <w:sdtPr>
              <w:id w:val="11115781"/>
              <w:placeholder>
                <w:docPart w:val="DefaultPlaceholder_-1854013440"/>
              </w:placeholder>
              <w:showingPlcHdr/>
            </w:sdtPr>
            <w:sdtEndPr/>
            <w:sdtContent>
              <w:p w14:paraId="77A76CE5" w14:textId="6DC53538" w:rsidR="00C65749" w:rsidRDefault="00C65749" w:rsidP="00957ED2">
                <w:r w:rsidRPr="00457618">
                  <w:rPr>
                    <w:rStyle w:val="Tekstvantijdelijkeaanduiding"/>
                  </w:rPr>
                  <w:t>Klik of tik om tekst in te voeren.</w:t>
                </w:r>
              </w:p>
            </w:sdtContent>
          </w:sdt>
          <w:p w14:paraId="6D098C91" w14:textId="77777777" w:rsidR="00C65749" w:rsidRDefault="00C65749" w:rsidP="00957ED2"/>
          <w:p w14:paraId="22628ECA" w14:textId="77777777" w:rsidR="00C65749" w:rsidRPr="006E41D6" w:rsidRDefault="00C65749" w:rsidP="00957ED2"/>
        </w:tc>
      </w:tr>
    </w:tbl>
    <w:p w14:paraId="0FCE5437" w14:textId="77777777" w:rsidR="00957ED2" w:rsidRDefault="00957ED2" w:rsidP="00957ED2"/>
    <w:tbl>
      <w:tblPr>
        <w:tblStyle w:val="Tabelraster"/>
        <w:tblW w:w="0" w:type="auto"/>
        <w:tblLook w:val="04A0" w:firstRow="1" w:lastRow="0" w:firstColumn="1" w:lastColumn="0" w:noHBand="0" w:noVBand="1"/>
      </w:tblPr>
      <w:tblGrid>
        <w:gridCol w:w="1812"/>
        <w:gridCol w:w="1812"/>
        <w:gridCol w:w="1813"/>
        <w:gridCol w:w="1812"/>
        <w:gridCol w:w="1813"/>
      </w:tblGrid>
      <w:tr w:rsidR="006E41D6" w14:paraId="799777BD" w14:textId="77777777" w:rsidTr="006E41D6">
        <w:trPr>
          <w:trHeight w:val="454"/>
        </w:trPr>
        <w:tc>
          <w:tcPr>
            <w:tcW w:w="9062" w:type="dxa"/>
            <w:gridSpan w:val="5"/>
            <w:shd w:val="clear" w:color="auto" w:fill="00234E"/>
            <w:vAlign w:val="center"/>
          </w:tcPr>
          <w:p w14:paraId="798189FC" w14:textId="5B9CF4AD" w:rsidR="006E41D6" w:rsidRPr="006B77E1" w:rsidRDefault="006E41D6" w:rsidP="006B77E1">
            <w:pPr>
              <w:pStyle w:val="Lijstalinea"/>
              <w:numPr>
                <w:ilvl w:val="0"/>
                <w:numId w:val="5"/>
              </w:numPr>
              <w:rPr>
                <w:b/>
                <w:bCs/>
                <w:sz w:val="28"/>
                <w:szCs w:val="28"/>
              </w:rPr>
            </w:pPr>
            <w:r w:rsidRPr="006B77E1">
              <w:rPr>
                <w:b/>
                <w:bCs/>
                <w:sz w:val="28"/>
                <w:szCs w:val="28"/>
              </w:rPr>
              <w:t>Druk</w:t>
            </w:r>
          </w:p>
        </w:tc>
      </w:tr>
      <w:tr w:rsidR="006E41D6" w14:paraId="62B7A493" w14:textId="77777777" w:rsidTr="006E41D6">
        <w:tc>
          <w:tcPr>
            <w:tcW w:w="9062" w:type="dxa"/>
            <w:gridSpan w:val="5"/>
          </w:tcPr>
          <w:p w14:paraId="42D97CC7" w14:textId="77777777" w:rsidR="006E41D6" w:rsidRDefault="006E41D6" w:rsidP="00957ED2">
            <w:r w:rsidRPr="006E41D6">
              <w:t>Er kan van binnen of buiten de organisatie druk worden uitgeoefend op medewerkers die tot fraude kan leiden. Dit is niet altijd te voorkomen, omdat dit zich ook in de privésfeer van medewerkers kan afspelen.</w:t>
            </w:r>
          </w:p>
          <w:p w14:paraId="2C94C685" w14:textId="77777777" w:rsidR="006E41D6" w:rsidRDefault="006E41D6" w:rsidP="00957ED2"/>
          <w:p w14:paraId="6290A931" w14:textId="79B4A03A" w:rsidR="006E41D6" w:rsidRDefault="000831D8" w:rsidP="00957ED2">
            <w:r>
              <w:t>In hoeverre wordt er rekening gehouden met de druk van buiten en binnen de organisatie op de medewerkers?</w:t>
            </w:r>
          </w:p>
        </w:tc>
      </w:tr>
      <w:tr w:rsidR="00C65749" w14:paraId="5A707AEF" w14:textId="77777777" w:rsidTr="006B77E1">
        <w:tc>
          <w:tcPr>
            <w:tcW w:w="1812" w:type="dxa"/>
            <w:shd w:val="clear" w:color="auto" w:fill="FF0000"/>
            <w:vAlign w:val="center"/>
          </w:tcPr>
          <w:p w14:paraId="3A318B32" w14:textId="30788771" w:rsidR="00C65749" w:rsidRPr="006E41D6" w:rsidRDefault="00955291" w:rsidP="006B77E1">
            <w:pPr>
              <w:jc w:val="center"/>
            </w:pPr>
            <w:sdt>
              <w:sdtPr>
                <w:id w:val="1576553135"/>
                <w14:checkbox>
                  <w14:checked w14:val="0"/>
                  <w14:checkedState w14:val="2612" w14:font="MS Gothic"/>
                  <w14:uncheckedState w14:val="2610" w14:font="MS Gothic"/>
                </w14:checkbox>
              </w:sdtPr>
              <w:sdtEndPr/>
              <w:sdtContent>
                <w:r w:rsidR="000831D8">
                  <w:rPr>
                    <w:rFonts w:ascii="MS Gothic" w:eastAsia="MS Gothic" w:hAnsi="MS Gothic" w:hint="eastAsia"/>
                  </w:rPr>
                  <w:t>☐</w:t>
                </w:r>
              </w:sdtContent>
            </w:sdt>
            <w:r w:rsidR="000831D8">
              <w:t>Onvoldoende</w:t>
            </w:r>
          </w:p>
        </w:tc>
        <w:tc>
          <w:tcPr>
            <w:tcW w:w="1812" w:type="dxa"/>
            <w:shd w:val="clear" w:color="auto" w:fill="ED7D31" w:themeFill="accent2"/>
            <w:vAlign w:val="center"/>
          </w:tcPr>
          <w:p w14:paraId="19B5D74E" w14:textId="65ACB29A" w:rsidR="00C65749" w:rsidRPr="006E41D6" w:rsidRDefault="00955291" w:rsidP="006B77E1">
            <w:pPr>
              <w:jc w:val="center"/>
            </w:pPr>
            <w:sdt>
              <w:sdtPr>
                <w:id w:val="-1450858345"/>
                <w14:checkbox>
                  <w14:checked w14:val="0"/>
                  <w14:checkedState w14:val="2612" w14:font="MS Gothic"/>
                  <w14:uncheckedState w14:val="2610" w14:font="MS Gothic"/>
                </w14:checkbox>
              </w:sdtPr>
              <w:sdtEndPr/>
              <w:sdtContent>
                <w:r w:rsidR="006B77E1">
                  <w:rPr>
                    <w:rFonts w:ascii="MS Gothic" w:eastAsia="MS Gothic" w:hAnsi="MS Gothic" w:hint="eastAsia"/>
                  </w:rPr>
                  <w:t>☐</w:t>
                </w:r>
              </w:sdtContent>
            </w:sdt>
            <w:r w:rsidR="000831D8">
              <w:t>Matig</w:t>
            </w:r>
          </w:p>
        </w:tc>
        <w:tc>
          <w:tcPr>
            <w:tcW w:w="1813" w:type="dxa"/>
            <w:shd w:val="clear" w:color="auto" w:fill="FFC000" w:themeFill="accent4"/>
            <w:vAlign w:val="center"/>
          </w:tcPr>
          <w:p w14:paraId="70119284" w14:textId="0758AB23" w:rsidR="00C65749" w:rsidRPr="006E41D6" w:rsidRDefault="00955291" w:rsidP="006B77E1">
            <w:pPr>
              <w:jc w:val="center"/>
            </w:pPr>
            <w:sdt>
              <w:sdtPr>
                <w:id w:val="-676421219"/>
                <w14:checkbox>
                  <w14:checked w14:val="0"/>
                  <w14:checkedState w14:val="2612" w14:font="MS Gothic"/>
                  <w14:uncheckedState w14:val="2610" w14:font="MS Gothic"/>
                </w14:checkbox>
              </w:sdtPr>
              <w:sdtEndPr/>
              <w:sdtContent>
                <w:r w:rsidR="00142717">
                  <w:rPr>
                    <w:rFonts w:ascii="MS Gothic" w:eastAsia="MS Gothic" w:hAnsi="MS Gothic" w:hint="eastAsia"/>
                  </w:rPr>
                  <w:t>☐</w:t>
                </w:r>
              </w:sdtContent>
            </w:sdt>
            <w:r w:rsidR="000831D8">
              <w:t>Voldoende</w:t>
            </w:r>
          </w:p>
        </w:tc>
        <w:tc>
          <w:tcPr>
            <w:tcW w:w="1812" w:type="dxa"/>
            <w:shd w:val="clear" w:color="auto" w:fill="C5E0B3" w:themeFill="accent6" w:themeFillTint="66"/>
            <w:vAlign w:val="center"/>
          </w:tcPr>
          <w:p w14:paraId="6D2EC138" w14:textId="59EC8FAF" w:rsidR="00C65749" w:rsidRPr="006E41D6" w:rsidRDefault="00955291" w:rsidP="006B77E1">
            <w:pPr>
              <w:jc w:val="center"/>
            </w:pPr>
            <w:sdt>
              <w:sdtPr>
                <w:id w:val="-1203547795"/>
                <w14:checkbox>
                  <w14:checked w14:val="0"/>
                  <w14:checkedState w14:val="2612" w14:font="MS Gothic"/>
                  <w14:uncheckedState w14:val="2610" w14:font="MS Gothic"/>
                </w14:checkbox>
              </w:sdtPr>
              <w:sdtEndPr/>
              <w:sdtContent>
                <w:r w:rsidR="006B77E1">
                  <w:rPr>
                    <w:rFonts w:ascii="MS Gothic" w:eastAsia="MS Gothic" w:hAnsi="MS Gothic" w:hint="eastAsia"/>
                  </w:rPr>
                  <w:t>☐</w:t>
                </w:r>
              </w:sdtContent>
            </w:sdt>
            <w:r w:rsidR="000831D8">
              <w:t>Goed</w:t>
            </w:r>
          </w:p>
        </w:tc>
        <w:tc>
          <w:tcPr>
            <w:tcW w:w="1813" w:type="dxa"/>
            <w:shd w:val="clear" w:color="auto" w:fill="70AD47" w:themeFill="accent6"/>
            <w:vAlign w:val="center"/>
          </w:tcPr>
          <w:p w14:paraId="35B77782" w14:textId="36B30093" w:rsidR="00C65749" w:rsidRPr="006E41D6" w:rsidRDefault="00955291" w:rsidP="006B77E1">
            <w:pPr>
              <w:jc w:val="center"/>
            </w:pPr>
            <w:sdt>
              <w:sdtPr>
                <w:id w:val="693582579"/>
                <w14:checkbox>
                  <w14:checked w14:val="0"/>
                  <w14:checkedState w14:val="2612" w14:font="MS Gothic"/>
                  <w14:uncheckedState w14:val="2610" w14:font="MS Gothic"/>
                </w14:checkbox>
              </w:sdtPr>
              <w:sdtEndPr/>
              <w:sdtContent>
                <w:r w:rsidR="006B77E1">
                  <w:rPr>
                    <w:rFonts w:ascii="MS Gothic" w:eastAsia="MS Gothic" w:hAnsi="MS Gothic" w:hint="eastAsia"/>
                  </w:rPr>
                  <w:t>☐</w:t>
                </w:r>
              </w:sdtContent>
            </w:sdt>
            <w:r w:rsidR="000831D8">
              <w:t>Uitstekend</w:t>
            </w:r>
          </w:p>
        </w:tc>
      </w:tr>
      <w:tr w:rsidR="00C65749" w14:paraId="4AB0920E" w14:textId="77777777" w:rsidTr="006E41D6">
        <w:tc>
          <w:tcPr>
            <w:tcW w:w="9062" w:type="dxa"/>
            <w:gridSpan w:val="5"/>
          </w:tcPr>
          <w:p w14:paraId="6EF18101" w14:textId="77777777" w:rsidR="00621F17" w:rsidRDefault="00621F17" w:rsidP="00621F17">
            <w:r>
              <w:t>Wat moet u nog doen om dit verder te ontwikkelen/ risico’s tegen te gaan?</w:t>
            </w:r>
          </w:p>
          <w:sdt>
            <w:sdtPr>
              <w:id w:val="-967507286"/>
              <w:placeholder>
                <w:docPart w:val="DefaultPlaceholder_-1854013440"/>
              </w:placeholder>
              <w:showingPlcHdr/>
            </w:sdtPr>
            <w:sdtEndPr/>
            <w:sdtContent>
              <w:p w14:paraId="551C4C85" w14:textId="2D0424B1" w:rsidR="000831D8" w:rsidRDefault="000831D8" w:rsidP="00957ED2">
                <w:r w:rsidRPr="00457618">
                  <w:rPr>
                    <w:rStyle w:val="Tekstvantijdelijkeaanduiding"/>
                  </w:rPr>
                  <w:t>Klik of tik om tekst in te voeren.</w:t>
                </w:r>
              </w:p>
            </w:sdtContent>
          </w:sdt>
          <w:p w14:paraId="423AFEF5" w14:textId="77777777" w:rsidR="000831D8" w:rsidRDefault="000831D8" w:rsidP="00957ED2"/>
          <w:p w14:paraId="28291252" w14:textId="39B079BC" w:rsidR="000831D8" w:rsidRPr="006E41D6" w:rsidRDefault="000831D8" w:rsidP="00957ED2"/>
        </w:tc>
      </w:tr>
    </w:tbl>
    <w:p w14:paraId="72DFFAC0" w14:textId="77777777" w:rsidR="006E41D6" w:rsidRDefault="006E41D6" w:rsidP="00957ED2"/>
    <w:tbl>
      <w:tblPr>
        <w:tblStyle w:val="Tabelraster"/>
        <w:tblW w:w="0" w:type="auto"/>
        <w:tblLook w:val="04A0" w:firstRow="1" w:lastRow="0" w:firstColumn="1" w:lastColumn="0" w:noHBand="0" w:noVBand="1"/>
      </w:tblPr>
      <w:tblGrid>
        <w:gridCol w:w="1812"/>
        <w:gridCol w:w="1812"/>
        <w:gridCol w:w="1813"/>
        <w:gridCol w:w="1812"/>
        <w:gridCol w:w="1813"/>
      </w:tblGrid>
      <w:tr w:rsidR="006E41D6" w:rsidRPr="006E41D6" w14:paraId="3D461D34" w14:textId="77777777" w:rsidTr="006E41D6">
        <w:trPr>
          <w:trHeight w:val="454"/>
        </w:trPr>
        <w:tc>
          <w:tcPr>
            <w:tcW w:w="9062" w:type="dxa"/>
            <w:gridSpan w:val="5"/>
            <w:shd w:val="clear" w:color="auto" w:fill="00234E"/>
            <w:vAlign w:val="center"/>
          </w:tcPr>
          <w:p w14:paraId="15A38586" w14:textId="705114D9" w:rsidR="006E41D6" w:rsidRPr="006B77E1" w:rsidRDefault="006E41D6" w:rsidP="006B77E1">
            <w:pPr>
              <w:pStyle w:val="Lijstalinea"/>
              <w:numPr>
                <w:ilvl w:val="0"/>
                <w:numId w:val="5"/>
              </w:numPr>
              <w:rPr>
                <w:b/>
                <w:bCs/>
                <w:sz w:val="28"/>
                <w:szCs w:val="28"/>
              </w:rPr>
            </w:pPr>
            <w:r w:rsidRPr="006B77E1">
              <w:rPr>
                <w:b/>
                <w:bCs/>
                <w:sz w:val="28"/>
                <w:szCs w:val="28"/>
              </w:rPr>
              <w:t>Rationalisatie</w:t>
            </w:r>
          </w:p>
        </w:tc>
      </w:tr>
      <w:tr w:rsidR="006E41D6" w14:paraId="399B5E48" w14:textId="77777777" w:rsidTr="006E41D6">
        <w:tc>
          <w:tcPr>
            <w:tcW w:w="9062" w:type="dxa"/>
            <w:gridSpan w:val="5"/>
          </w:tcPr>
          <w:p w14:paraId="02232B61" w14:textId="671E8BC9" w:rsidR="00042316" w:rsidRDefault="007D25B3" w:rsidP="006E41D6">
            <w:r>
              <w:t>Rationalisatie hangt samen met fraude als het geweten uitgeschakeld wordt. Mensen die wel druk voelen of gelegenheid hebben te frauderen, doen dit niet, omdat hun geweten hen tegenhoudt. Dit kan echter omslaan indien medewerkers zich bijvoorbeeld achtergesteld of benadeeld voelen. Dan zijn er mogelijke redenen om het plegen van fraude te rechtvaardigen. Ook verkeerd voorbeeldgedrag kan hiertoe leiden</w:t>
            </w:r>
            <w:r w:rsidR="000831D8">
              <w:t>.</w:t>
            </w:r>
          </w:p>
          <w:p w14:paraId="492F48C3" w14:textId="77777777" w:rsidR="00042316" w:rsidRDefault="00042316" w:rsidP="006E41D6"/>
          <w:p w14:paraId="1A43E455" w14:textId="4DD41868" w:rsidR="005F0EF3" w:rsidRDefault="000831D8" w:rsidP="006E41D6">
            <w:r>
              <w:t xml:space="preserve">In hoeverre wordt er rekening gehouden met de kans dat mensen die zich achtergesteld en benadeeld voelen zullen frauderen? </w:t>
            </w:r>
          </w:p>
        </w:tc>
      </w:tr>
      <w:tr w:rsidR="00797D19" w14:paraId="4CCBF571" w14:textId="77777777" w:rsidTr="00AB7379">
        <w:tc>
          <w:tcPr>
            <w:tcW w:w="1812" w:type="dxa"/>
            <w:shd w:val="clear" w:color="auto" w:fill="FF0000"/>
            <w:vAlign w:val="center"/>
          </w:tcPr>
          <w:p w14:paraId="1C63F738" w14:textId="00E5A933" w:rsidR="00797D19" w:rsidRDefault="00955291" w:rsidP="00AB7379">
            <w:pPr>
              <w:jc w:val="center"/>
            </w:pPr>
            <w:sdt>
              <w:sdtPr>
                <w:id w:val="1304899680"/>
                <w14:checkbox>
                  <w14:checked w14:val="0"/>
                  <w14:checkedState w14:val="2612" w14:font="MS Gothic"/>
                  <w14:uncheckedState w14:val="2610" w14:font="MS Gothic"/>
                </w14:checkbox>
              </w:sdtPr>
              <w:sdtEndPr/>
              <w:sdtContent>
                <w:r w:rsidR="00AB7379">
                  <w:rPr>
                    <w:rFonts w:ascii="MS Gothic" w:eastAsia="MS Gothic" w:hAnsi="MS Gothic" w:hint="eastAsia"/>
                  </w:rPr>
                  <w:t>☐</w:t>
                </w:r>
              </w:sdtContent>
            </w:sdt>
            <w:r w:rsidR="000831D8">
              <w:t>Onvoldoende</w:t>
            </w:r>
          </w:p>
        </w:tc>
        <w:tc>
          <w:tcPr>
            <w:tcW w:w="1812" w:type="dxa"/>
            <w:shd w:val="clear" w:color="auto" w:fill="ED7D31" w:themeFill="accent2"/>
            <w:vAlign w:val="center"/>
          </w:tcPr>
          <w:p w14:paraId="420FEFE4" w14:textId="0662FB78" w:rsidR="00797D19" w:rsidRDefault="00955291" w:rsidP="00AB7379">
            <w:pPr>
              <w:jc w:val="center"/>
            </w:pPr>
            <w:sdt>
              <w:sdtPr>
                <w:id w:val="-1794126237"/>
                <w14:checkbox>
                  <w14:checked w14:val="0"/>
                  <w14:checkedState w14:val="2612" w14:font="MS Gothic"/>
                  <w14:uncheckedState w14:val="2610" w14:font="MS Gothic"/>
                </w14:checkbox>
              </w:sdtPr>
              <w:sdtEndPr/>
              <w:sdtContent>
                <w:r w:rsidR="00AB7379">
                  <w:rPr>
                    <w:rFonts w:ascii="MS Gothic" w:eastAsia="MS Gothic" w:hAnsi="MS Gothic" w:hint="eastAsia"/>
                  </w:rPr>
                  <w:t>☐</w:t>
                </w:r>
              </w:sdtContent>
            </w:sdt>
            <w:r w:rsidR="000831D8">
              <w:t>Matig</w:t>
            </w:r>
          </w:p>
        </w:tc>
        <w:tc>
          <w:tcPr>
            <w:tcW w:w="1813" w:type="dxa"/>
            <w:shd w:val="clear" w:color="auto" w:fill="FFC000" w:themeFill="accent4"/>
            <w:vAlign w:val="center"/>
          </w:tcPr>
          <w:p w14:paraId="7872E1C8" w14:textId="590CBBB3" w:rsidR="00797D19" w:rsidRDefault="00955291" w:rsidP="00AB7379">
            <w:pPr>
              <w:jc w:val="center"/>
            </w:pPr>
            <w:sdt>
              <w:sdtPr>
                <w:id w:val="115649210"/>
                <w14:checkbox>
                  <w14:checked w14:val="0"/>
                  <w14:checkedState w14:val="2612" w14:font="MS Gothic"/>
                  <w14:uncheckedState w14:val="2610" w14:font="MS Gothic"/>
                </w14:checkbox>
              </w:sdtPr>
              <w:sdtEndPr/>
              <w:sdtContent>
                <w:r w:rsidR="00AB7379">
                  <w:rPr>
                    <w:rFonts w:ascii="MS Gothic" w:eastAsia="MS Gothic" w:hAnsi="MS Gothic" w:hint="eastAsia"/>
                  </w:rPr>
                  <w:t>☐</w:t>
                </w:r>
              </w:sdtContent>
            </w:sdt>
            <w:r w:rsidR="000831D8">
              <w:t>Voldoende</w:t>
            </w:r>
          </w:p>
        </w:tc>
        <w:tc>
          <w:tcPr>
            <w:tcW w:w="1812" w:type="dxa"/>
            <w:shd w:val="clear" w:color="auto" w:fill="C5E0B3" w:themeFill="accent6" w:themeFillTint="66"/>
            <w:vAlign w:val="center"/>
          </w:tcPr>
          <w:p w14:paraId="6A4C9B55" w14:textId="5F4DAF4F" w:rsidR="00797D19" w:rsidRDefault="00955291" w:rsidP="00AB7379">
            <w:pPr>
              <w:jc w:val="center"/>
            </w:pPr>
            <w:sdt>
              <w:sdtPr>
                <w:id w:val="1704440473"/>
                <w14:checkbox>
                  <w14:checked w14:val="0"/>
                  <w14:checkedState w14:val="2612" w14:font="MS Gothic"/>
                  <w14:uncheckedState w14:val="2610" w14:font="MS Gothic"/>
                </w14:checkbox>
              </w:sdtPr>
              <w:sdtEndPr/>
              <w:sdtContent>
                <w:r w:rsidR="00AB7379">
                  <w:rPr>
                    <w:rFonts w:ascii="MS Gothic" w:eastAsia="MS Gothic" w:hAnsi="MS Gothic" w:hint="eastAsia"/>
                  </w:rPr>
                  <w:t>☐</w:t>
                </w:r>
              </w:sdtContent>
            </w:sdt>
            <w:r w:rsidR="000831D8">
              <w:t>Goed</w:t>
            </w:r>
          </w:p>
        </w:tc>
        <w:tc>
          <w:tcPr>
            <w:tcW w:w="1813" w:type="dxa"/>
            <w:shd w:val="clear" w:color="auto" w:fill="70AD47" w:themeFill="accent6"/>
            <w:vAlign w:val="center"/>
          </w:tcPr>
          <w:p w14:paraId="05FCC2DB" w14:textId="7E6E4373" w:rsidR="00797D19" w:rsidRDefault="00955291" w:rsidP="00AB7379">
            <w:pPr>
              <w:jc w:val="center"/>
            </w:pPr>
            <w:sdt>
              <w:sdtPr>
                <w:id w:val="1107775623"/>
                <w14:checkbox>
                  <w14:checked w14:val="0"/>
                  <w14:checkedState w14:val="2612" w14:font="MS Gothic"/>
                  <w14:uncheckedState w14:val="2610" w14:font="MS Gothic"/>
                </w14:checkbox>
              </w:sdtPr>
              <w:sdtEndPr/>
              <w:sdtContent>
                <w:r w:rsidR="00AB7379">
                  <w:rPr>
                    <w:rFonts w:ascii="MS Gothic" w:eastAsia="MS Gothic" w:hAnsi="MS Gothic" w:hint="eastAsia"/>
                  </w:rPr>
                  <w:t>☐</w:t>
                </w:r>
              </w:sdtContent>
            </w:sdt>
            <w:r w:rsidR="000831D8">
              <w:t>Uitstekend</w:t>
            </w:r>
          </w:p>
        </w:tc>
      </w:tr>
      <w:tr w:rsidR="00797D19" w14:paraId="2FAB24D3" w14:textId="77777777" w:rsidTr="006E41D6">
        <w:tc>
          <w:tcPr>
            <w:tcW w:w="9062" w:type="dxa"/>
            <w:gridSpan w:val="5"/>
          </w:tcPr>
          <w:p w14:paraId="21A26B0C" w14:textId="77777777" w:rsidR="00621F17" w:rsidRDefault="00621F17" w:rsidP="00621F17">
            <w:r>
              <w:t>Wat moet u nog doen om dit verder te ontwikkelen/ risico’s tegen te gaan?</w:t>
            </w:r>
          </w:p>
          <w:sdt>
            <w:sdtPr>
              <w:id w:val="-1057154482"/>
              <w:placeholder>
                <w:docPart w:val="DefaultPlaceholder_-1854013440"/>
              </w:placeholder>
              <w:showingPlcHdr/>
            </w:sdtPr>
            <w:sdtEndPr/>
            <w:sdtContent>
              <w:p w14:paraId="565E937E" w14:textId="4F901709" w:rsidR="00AB2D88" w:rsidRDefault="00AB2D88" w:rsidP="006E41D6">
                <w:r w:rsidRPr="00457618">
                  <w:rPr>
                    <w:rStyle w:val="Tekstvantijdelijkeaanduiding"/>
                  </w:rPr>
                  <w:t>Klik of tik om tekst in te voeren.</w:t>
                </w:r>
              </w:p>
            </w:sdtContent>
          </w:sdt>
          <w:p w14:paraId="7BA8AD88" w14:textId="77777777" w:rsidR="00AB2D88" w:rsidRDefault="00AB2D88" w:rsidP="006E41D6"/>
          <w:p w14:paraId="0ECB7DF0" w14:textId="054D259D" w:rsidR="00AB2D88" w:rsidRDefault="00AB2D88" w:rsidP="006E41D6"/>
        </w:tc>
      </w:tr>
    </w:tbl>
    <w:p w14:paraId="187CD2FD" w14:textId="77777777" w:rsidR="006E41D6" w:rsidRDefault="006E41D6" w:rsidP="00957ED2"/>
    <w:tbl>
      <w:tblPr>
        <w:tblStyle w:val="Tabelraster"/>
        <w:tblW w:w="0" w:type="auto"/>
        <w:tblLook w:val="04A0" w:firstRow="1" w:lastRow="0" w:firstColumn="1" w:lastColumn="0" w:noHBand="0" w:noVBand="1"/>
      </w:tblPr>
      <w:tblGrid>
        <w:gridCol w:w="1812"/>
        <w:gridCol w:w="1812"/>
        <w:gridCol w:w="1813"/>
        <w:gridCol w:w="1812"/>
        <w:gridCol w:w="1813"/>
      </w:tblGrid>
      <w:tr w:rsidR="006E41D6" w:rsidRPr="006E41D6" w14:paraId="12330BF9" w14:textId="77777777" w:rsidTr="006E41D6">
        <w:trPr>
          <w:trHeight w:val="454"/>
        </w:trPr>
        <w:tc>
          <w:tcPr>
            <w:tcW w:w="9062" w:type="dxa"/>
            <w:gridSpan w:val="5"/>
            <w:shd w:val="clear" w:color="auto" w:fill="00234E"/>
            <w:vAlign w:val="center"/>
          </w:tcPr>
          <w:p w14:paraId="07B6FDCB" w14:textId="6562802E" w:rsidR="006E41D6" w:rsidRPr="006B77E1" w:rsidRDefault="006E41D6" w:rsidP="006B77E1">
            <w:pPr>
              <w:pStyle w:val="Lijstalinea"/>
              <w:numPr>
                <w:ilvl w:val="0"/>
                <w:numId w:val="5"/>
              </w:numPr>
              <w:rPr>
                <w:b/>
                <w:bCs/>
                <w:sz w:val="28"/>
                <w:szCs w:val="28"/>
              </w:rPr>
            </w:pPr>
            <w:r w:rsidRPr="006B77E1">
              <w:rPr>
                <w:b/>
                <w:bCs/>
                <w:sz w:val="28"/>
                <w:szCs w:val="28"/>
              </w:rPr>
              <w:t>Cultuur</w:t>
            </w:r>
          </w:p>
        </w:tc>
      </w:tr>
      <w:tr w:rsidR="006E41D6" w14:paraId="4B5704AF" w14:textId="77777777" w:rsidTr="006E41D6">
        <w:tc>
          <w:tcPr>
            <w:tcW w:w="9062" w:type="dxa"/>
            <w:gridSpan w:val="5"/>
          </w:tcPr>
          <w:p w14:paraId="4B5EFDEA" w14:textId="4BD45A3B" w:rsidR="006E41D6" w:rsidRDefault="00256A89" w:rsidP="006E41D6">
            <w:r w:rsidRPr="00256A89">
              <w:t>Bij het beheersen van frauderisico gaat het tevens om de cultuur binnen de organisatie en de  ‘tone at the top’.</w:t>
            </w:r>
            <w:r>
              <w:t xml:space="preserve">  Cultuuraspecten hebben een bewezen invloed op de integriteit binnen organisaties en zijn daarmee frauderisicofactor. Om inzicht te krijgen in welke invloed de cultuuraspecten in uw organisatie hebben op de integriteit kunt u de soft</w:t>
            </w:r>
            <w:r w:rsidR="006B77E1">
              <w:t xml:space="preserve"> </w:t>
            </w:r>
            <w:r>
              <w:t xml:space="preserve">controls </w:t>
            </w:r>
            <w:r w:rsidR="00641AAC">
              <w:t xml:space="preserve">vragenlijst </w:t>
            </w:r>
            <w:r>
              <w:t xml:space="preserve">invullen, deze geeft tevens aan waar uw organisatie nog verder in moet ontwikkelen. </w:t>
            </w:r>
          </w:p>
          <w:p w14:paraId="163FC52A" w14:textId="77777777" w:rsidR="00256A89" w:rsidRDefault="00256A89" w:rsidP="006E41D6"/>
          <w:p w14:paraId="277B96DB" w14:textId="77777777" w:rsidR="00256A89" w:rsidRDefault="00256A89" w:rsidP="006E41D6">
            <w:r>
              <w:t>Hoe sc</w:t>
            </w:r>
            <w:r w:rsidR="00C65749">
              <w:t>oort</w:t>
            </w:r>
            <w:r>
              <w:t xml:space="preserve"> u gemiddeld op de ‘softcontrols’?</w:t>
            </w:r>
          </w:p>
        </w:tc>
      </w:tr>
      <w:tr w:rsidR="00256A89" w14:paraId="0D420779" w14:textId="77777777" w:rsidTr="00256A89">
        <w:tc>
          <w:tcPr>
            <w:tcW w:w="1812" w:type="dxa"/>
            <w:shd w:val="clear" w:color="auto" w:fill="FF0000"/>
          </w:tcPr>
          <w:p w14:paraId="645B7F18" w14:textId="77777777" w:rsidR="00256A89" w:rsidRPr="00256A89" w:rsidRDefault="00955291" w:rsidP="006E41D6">
            <w:sdt>
              <w:sdtPr>
                <w:id w:val="931558398"/>
                <w14:checkbox>
                  <w14:checked w14:val="0"/>
                  <w14:checkedState w14:val="2612" w14:font="MS Gothic"/>
                  <w14:uncheckedState w14:val="2610" w14:font="MS Gothic"/>
                </w14:checkbox>
              </w:sdtPr>
              <w:sdtEndPr/>
              <w:sdtContent>
                <w:r w:rsidR="00256A89">
                  <w:rPr>
                    <w:rFonts w:ascii="MS Gothic" w:eastAsia="MS Gothic" w:hAnsi="MS Gothic" w:hint="eastAsia"/>
                  </w:rPr>
                  <w:t>☐</w:t>
                </w:r>
              </w:sdtContent>
            </w:sdt>
            <w:r w:rsidR="00256A89">
              <w:t>Onvoldoende</w:t>
            </w:r>
          </w:p>
        </w:tc>
        <w:tc>
          <w:tcPr>
            <w:tcW w:w="1812" w:type="dxa"/>
            <w:shd w:val="clear" w:color="auto" w:fill="ED7D31" w:themeFill="accent2"/>
          </w:tcPr>
          <w:p w14:paraId="2527AD89" w14:textId="77777777" w:rsidR="00256A89" w:rsidRPr="00256A89" w:rsidRDefault="00955291" w:rsidP="006E41D6">
            <w:sdt>
              <w:sdtPr>
                <w:id w:val="940489613"/>
                <w14:checkbox>
                  <w14:checked w14:val="0"/>
                  <w14:checkedState w14:val="2612" w14:font="MS Gothic"/>
                  <w14:uncheckedState w14:val="2610" w14:font="MS Gothic"/>
                </w14:checkbox>
              </w:sdtPr>
              <w:sdtEndPr/>
              <w:sdtContent>
                <w:r w:rsidR="00256A89">
                  <w:rPr>
                    <w:rFonts w:ascii="MS Gothic" w:eastAsia="MS Gothic" w:hAnsi="MS Gothic" w:hint="eastAsia"/>
                  </w:rPr>
                  <w:t>☐</w:t>
                </w:r>
              </w:sdtContent>
            </w:sdt>
            <w:r w:rsidR="00256A89">
              <w:t>Matig</w:t>
            </w:r>
          </w:p>
        </w:tc>
        <w:tc>
          <w:tcPr>
            <w:tcW w:w="1813" w:type="dxa"/>
            <w:shd w:val="clear" w:color="auto" w:fill="FFC000" w:themeFill="accent4"/>
          </w:tcPr>
          <w:p w14:paraId="7E39373C" w14:textId="77777777" w:rsidR="00256A89" w:rsidRPr="00256A89" w:rsidRDefault="00955291" w:rsidP="006E41D6">
            <w:sdt>
              <w:sdtPr>
                <w:id w:val="1877891468"/>
                <w14:checkbox>
                  <w14:checked w14:val="0"/>
                  <w14:checkedState w14:val="2612" w14:font="MS Gothic"/>
                  <w14:uncheckedState w14:val="2610" w14:font="MS Gothic"/>
                </w14:checkbox>
              </w:sdtPr>
              <w:sdtEndPr/>
              <w:sdtContent>
                <w:r w:rsidR="00256A89">
                  <w:rPr>
                    <w:rFonts w:ascii="MS Gothic" w:eastAsia="MS Gothic" w:hAnsi="MS Gothic" w:hint="eastAsia"/>
                  </w:rPr>
                  <w:t>☐</w:t>
                </w:r>
              </w:sdtContent>
            </w:sdt>
            <w:r w:rsidR="00256A89">
              <w:t>Voldoende</w:t>
            </w:r>
          </w:p>
        </w:tc>
        <w:tc>
          <w:tcPr>
            <w:tcW w:w="1812" w:type="dxa"/>
            <w:shd w:val="clear" w:color="auto" w:fill="C5E0B3" w:themeFill="accent6" w:themeFillTint="66"/>
          </w:tcPr>
          <w:p w14:paraId="7408EA29" w14:textId="77777777" w:rsidR="00256A89" w:rsidRPr="00256A89" w:rsidRDefault="00955291" w:rsidP="006E41D6">
            <w:sdt>
              <w:sdtPr>
                <w:id w:val="-1763841329"/>
                <w14:checkbox>
                  <w14:checked w14:val="0"/>
                  <w14:checkedState w14:val="2612" w14:font="MS Gothic"/>
                  <w14:uncheckedState w14:val="2610" w14:font="MS Gothic"/>
                </w14:checkbox>
              </w:sdtPr>
              <w:sdtEndPr/>
              <w:sdtContent>
                <w:r w:rsidR="00256A89">
                  <w:rPr>
                    <w:rFonts w:ascii="MS Gothic" w:eastAsia="MS Gothic" w:hAnsi="MS Gothic" w:hint="eastAsia"/>
                  </w:rPr>
                  <w:t>☐</w:t>
                </w:r>
              </w:sdtContent>
            </w:sdt>
            <w:r w:rsidR="00256A89">
              <w:t>Goed</w:t>
            </w:r>
          </w:p>
        </w:tc>
        <w:tc>
          <w:tcPr>
            <w:tcW w:w="1813" w:type="dxa"/>
            <w:shd w:val="clear" w:color="auto" w:fill="70AD47" w:themeFill="accent6"/>
          </w:tcPr>
          <w:p w14:paraId="150C205B" w14:textId="77777777" w:rsidR="00256A89" w:rsidRPr="00256A89" w:rsidRDefault="00955291" w:rsidP="006E41D6">
            <w:sdt>
              <w:sdtPr>
                <w:id w:val="-2143414941"/>
                <w14:checkbox>
                  <w14:checked w14:val="0"/>
                  <w14:checkedState w14:val="2612" w14:font="MS Gothic"/>
                  <w14:uncheckedState w14:val="2610" w14:font="MS Gothic"/>
                </w14:checkbox>
              </w:sdtPr>
              <w:sdtEndPr/>
              <w:sdtContent>
                <w:r w:rsidR="00256A89">
                  <w:rPr>
                    <w:rFonts w:ascii="MS Gothic" w:eastAsia="MS Gothic" w:hAnsi="MS Gothic" w:hint="eastAsia"/>
                  </w:rPr>
                  <w:t>☐</w:t>
                </w:r>
              </w:sdtContent>
            </w:sdt>
            <w:r w:rsidR="00256A89">
              <w:t>Uitstekend</w:t>
            </w:r>
          </w:p>
        </w:tc>
      </w:tr>
      <w:tr w:rsidR="00256A89" w14:paraId="58DEDEB1" w14:textId="77777777" w:rsidTr="006E41D6">
        <w:tc>
          <w:tcPr>
            <w:tcW w:w="9062" w:type="dxa"/>
            <w:gridSpan w:val="5"/>
          </w:tcPr>
          <w:p w14:paraId="01C29A34" w14:textId="77777777" w:rsidR="00621F17" w:rsidRDefault="00621F17" w:rsidP="00621F17">
            <w:r>
              <w:t>Wat moet u nog doen om dit verder te ontwikkelen/ risico’s tegen te gaan?</w:t>
            </w:r>
          </w:p>
          <w:sdt>
            <w:sdtPr>
              <w:id w:val="-1127236820"/>
              <w:placeholder>
                <w:docPart w:val="DefaultPlaceholder_-1854013440"/>
              </w:placeholder>
              <w:showingPlcHdr/>
            </w:sdtPr>
            <w:sdtEndPr/>
            <w:sdtContent>
              <w:p w14:paraId="6902BEBA" w14:textId="16D63321" w:rsidR="00256A89" w:rsidRDefault="00256A89" w:rsidP="006E41D6">
                <w:r w:rsidRPr="00457618">
                  <w:rPr>
                    <w:rStyle w:val="Tekstvantijdelijkeaanduiding"/>
                  </w:rPr>
                  <w:t>Klik of tik om tekst in te voeren.</w:t>
                </w:r>
              </w:p>
            </w:sdtContent>
          </w:sdt>
          <w:p w14:paraId="295BE21A" w14:textId="77777777" w:rsidR="00256A89" w:rsidRDefault="00256A89" w:rsidP="006E41D6"/>
          <w:p w14:paraId="44FDD4F0" w14:textId="77777777" w:rsidR="00256A89" w:rsidRPr="00256A89" w:rsidRDefault="00256A89" w:rsidP="006E41D6"/>
        </w:tc>
      </w:tr>
    </w:tbl>
    <w:p w14:paraId="79120E87" w14:textId="77777777" w:rsidR="006E41D6" w:rsidRDefault="006E41D6" w:rsidP="00957ED2"/>
    <w:tbl>
      <w:tblPr>
        <w:tblStyle w:val="Tabelraster"/>
        <w:tblW w:w="0" w:type="auto"/>
        <w:tblLook w:val="04A0" w:firstRow="1" w:lastRow="0" w:firstColumn="1" w:lastColumn="0" w:noHBand="0" w:noVBand="1"/>
      </w:tblPr>
      <w:tblGrid>
        <w:gridCol w:w="1812"/>
        <w:gridCol w:w="1812"/>
        <w:gridCol w:w="1813"/>
        <w:gridCol w:w="1812"/>
        <w:gridCol w:w="1813"/>
      </w:tblGrid>
      <w:tr w:rsidR="006E41D6" w:rsidRPr="006E41D6" w14:paraId="3B2E470B" w14:textId="77777777" w:rsidTr="006E41D6">
        <w:trPr>
          <w:trHeight w:val="454"/>
        </w:trPr>
        <w:tc>
          <w:tcPr>
            <w:tcW w:w="9062" w:type="dxa"/>
            <w:gridSpan w:val="5"/>
            <w:shd w:val="clear" w:color="auto" w:fill="00234E"/>
            <w:vAlign w:val="center"/>
          </w:tcPr>
          <w:p w14:paraId="44C45644" w14:textId="59C53669" w:rsidR="006E41D6" w:rsidRPr="006B77E1" w:rsidRDefault="006E41D6" w:rsidP="006B77E1">
            <w:pPr>
              <w:pStyle w:val="Lijstalinea"/>
              <w:numPr>
                <w:ilvl w:val="0"/>
                <w:numId w:val="5"/>
              </w:numPr>
              <w:rPr>
                <w:b/>
                <w:bCs/>
                <w:sz w:val="28"/>
                <w:szCs w:val="28"/>
              </w:rPr>
            </w:pPr>
            <w:r w:rsidRPr="006B77E1">
              <w:rPr>
                <w:b/>
                <w:bCs/>
                <w:sz w:val="28"/>
                <w:szCs w:val="28"/>
              </w:rPr>
              <w:t>Omvang en complexiteit aantal verbonden partijen</w:t>
            </w:r>
          </w:p>
        </w:tc>
      </w:tr>
      <w:tr w:rsidR="006E41D6" w14:paraId="31EEDB33" w14:textId="77777777" w:rsidTr="006E41D6">
        <w:tc>
          <w:tcPr>
            <w:tcW w:w="9062" w:type="dxa"/>
            <w:gridSpan w:val="5"/>
          </w:tcPr>
          <w:p w14:paraId="4DFE3DE1" w14:textId="5F8B1E4F" w:rsidR="00577EC3" w:rsidRDefault="00577EC3" w:rsidP="006D132A">
            <w:r w:rsidRPr="00577EC3">
              <w:t xml:space="preserve">Gemeenten besteden steeds meer en steeds grotere taken uit aan andere partijen, maar de gemeente blijft verantwoordelijk voor de taken die de verbonden partijen uitvoeren. </w:t>
            </w:r>
            <w:r>
              <w:t>Het is daarom belangrijk om goed in beeld te hebben welke bijdrage verbonden partijen leveren en welke risico’s daarmee gepaard gaan</w:t>
            </w:r>
            <w:r w:rsidRPr="00577EC3">
              <w:t>. Niet alleen de aard en omvang van de activiteiten zijn belangrijk voor het risicoprofiel, ook de juridische vorm, structuur en organisatie van een verbonden partij. De afspraken met verbonden partijen worden echter meestal voor een lange termijn gemaakt, waardoor de invloed die de raad daar later op kan uitoefenen tamelijk beperkt is.</w:t>
            </w:r>
          </w:p>
          <w:p w14:paraId="5A960AC5" w14:textId="77777777" w:rsidR="00812C77" w:rsidRDefault="00812C77" w:rsidP="006D132A"/>
          <w:p w14:paraId="796850C0" w14:textId="1EC537ED" w:rsidR="00812C77" w:rsidRDefault="00AB2D88" w:rsidP="006D132A">
            <w:r>
              <w:t>Hoe beoordeelt u in het kader van de verbonden partijen het inzicht in de huidige en toekomstige risico’s?</w:t>
            </w:r>
          </w:p>
        </w:tc>
      </w:tr>
      <w:tr w:rsidR="00577EC3" w14:paraId="1DB9B92E" w14:textId="77777777" w:rsidTr="00AB2D88">
        <w:tc>
          <w:tcPr>
            <w:tcW w:w="1812" w:type="dxa"/>
            <w:shd w:val="clear" w:color="auto" w:fill="FF0000"/>
            <w:vAlign w:val="center"/>
          </w:tcPr>
          <w:p w14:paraId="78D6D3DE" w14:textId="65C9ADCB" w:rsidR="00577EC3" w:rsidRDefault="00955291" w:rsidP="00AB2D88">
            <w:pPr>
              <w:jc w:val="center"/>
            </w:pPr>
            <w:sdt>
              <w:sdtPr>
                <w:id w:val="-444386873"/>
                <w14:checkbox>
                  <w14:checked w14:val="0"/>
                  <w14:checkedState w14:val="2612" w14:font="MS Gothic"/>
                  <w14:uncheckedState w14:val="2610" w14:font="MS Gothic"/>
                </w14:checkbox>
              </w:sdtPr>
              <w:sdtEndPr/>
              <w:sdtContent>
                <w:r w:rsidR="006B77E1">
                  <w:rPr>
                    <w:rFonts w:ascii="MS Gothic" w:eastAsia="MS Gothic" w:hAnsi="MS Gothic" w:hint="eastAsia"/>
                  </w:rPr>
                  <w:t>☐</w:t>
                </w:r>
              </w:sdtContent>
            </w:sdt>
            <w:r w:rsidR="000831D8">
              <w:t>Onvoldoende</w:t>
            </w:r>
          </w:p>
        </w:tc>
        <w:tc>
          <w:tcPr>
            <w:tcW w:w="1812" w:type="dxa"/>
            <w:shd w:val="clear" w:color="auto" w:fill="ED7D31" w:themeFill="accent2"/>
            <w:vAlign w:val="center"/>
          </w:tcPr>
          <w:p w14:paraId="648AE10F" w14:textId="7771709C" w:rsidR="00577EC3" w:rsidRDefault="00955291" w:rsidP="00AB2D88">
            <w:pPr>
              <w:jc w:val="center"/>
            </w:pPr>
            <w:sdt>
              <w:sdtPr>
                <w:id w:val="335274436"/>
                <w14:checkbox>
                  <w14:checked w14:val="0"/>
                  <w14:checkedState w14:val="2612" w14:font="MS Gothic"/>
                  <w14:uncheckedState w14:val="2610" w14:font="MS Gothic"/>
                </w14:checkbox>
              </w:sdtPr>
              <w:sdtEndPr/>
              <w:sdtContent>
                <w:r w:rsidR="006B77E1">
                  <w:rPr>
                    <w:rFonts w:ascii="MS Gothic" w:eastAsia="MS Gothic" w:hAnsi="MS Gothic" w:hint="eastAsia"/>
                  </w:rPr>
                  <w:t>☐</w:t>
                </w:r>
              </w:sdtContent>
            </w:sdt>
            <w:r w:rsidR="00621F17">
              <w:t>Matig</w:t>
            </w:r>
          </w:p>
        </w:tc>
        <w:tc>
          <w:tcPr>
            <w:tcW w:w="1813" w:type="dxa"/>
            <w:shd w:val="clear" w:color="auto" w:fill="FFC000" w:themeFill="accent4"/>
            <w:vAlign w:val="center"/>
          </w:tcPr>
          <w:p w14:paraId="3EE8EE91" w14:textId="222FC39B" w:rsidR="00577EC3" w:rsidRDefault="00955291" w:rsidP="00AB2D88">
            <w:pPr>
              <w:jc w:val="center"/>
            </w:pPr>
            <w:sdt>
              <w:sdtPr>
                <w:id w:val="-1840920270"/>
                <w14:checkbox>
                  <w14:checked w14:val="0"/>
                  <w14:checkedState w14:val="2612" w14:font="MS Gothic"/>
                  <w14:uncheckedState w14:val="2610" w14:font="MS Gothic"/>
                </w14:checkbox>
              </w:sdtPr>
              <w:sdtEndPr/>
              <w:sdtContent>
                <w:r w:rsidR="006B77E1">
                  <w:rPr>
                    <w:rFonts w:ascii="MS Gothic" w:eastAsia="MS Gothic" w:hAnsi="MS Gothic" w:hint="eastAsia"/>
                  </w:rPr>
                  <w:t>☐</w:t>
                </w:r>
              </w:sdtContent>
            </w:sdt>
            <w:r w:rsidR="00621F17">
              <w:t>Voldoende</w:t>
            </w:r>
          </w:p>
        </w:tc>
        <w:tc>
          <w:tcPr>
            <w:tcW w:w="1812" w:type="dxa"/>
            <w:shd w:val="clear" w:color="auto" w:fill="C5E0B3" w:themeFill="accent6" w:themeFillTint="66"/>
            <w:vAlign w:val="center"/>
          </w:tcPr>
          <w:p w14:paraId="0914FCA8" w14:textId="4C3B62BE" w:rsidR="00577EC3" w:rsidRDefault="00955291" w:rsidP="00AB2D88">
            <w:pPr>
              <w:jc w:val="center"/>
            </w:pPr>
            <w:sdt>
              <w:sdtPr>
                <w:id w:val="-267845551"/>
                <w14:checkbox>
                  <w14:checked w14:val="0"/>
                  <w14:checkedState w14:val="2612" w14:font="MS Gothic"/>
                  <w14:uncheckedState w14:val="2610" w14:font="MS Gothic"/>
                </w14:checkbox>
              </w:sdtPr>
              <w:sdtEndPr/>
              <w:sdtContent>
                <w:r w:rsidR="006B77E1">
                  <w:rPr>
                    <w:rFonts w:ascii="MS Gothic" w:eastAsia="MS Gothic" w:hAnsi="MS Gothic" w:hint="eastAsia"/>
                  </w:rPr>
                  <w:t>☐</w:t>
                </w:r>
              </w:sdtContent>
            </w:sdt>
            <w:r w:rsidR="00621F17">
              <w:t>Goed</w:t>
            </w:r>
          </w:p>
        </w:tc>
        <w:tc>
          <w:tcPr>
            <w:tcW w:w="1813" w:type="dxa"/>
            <w:shd w:val="clear" w:color="auto" w:fill="70AD47" w:themeFill="accent6"/>
            <w:vAlign w:val="center"/>
          </w:tcPr>
          <w:p w14:paraId="07D5520F" w14:textId="30D9DE49" w:rsidR="00577EC3" w:rsidRDefault="00955291" w:rsidP="00AB2D88">
            <w:pPr>
              <w:jc w:val="center"/>
            </w:pPr>
            <w:sdt>
              <w:sdtPr>
                <w:id w:val="-1585368759"/>
                <w14:checkbox>
                  <w14:checked w14:val="0"/>
                  <w14:checkedState w14:val="2612" w14:font="MS Gothic"/>
                  <w14:uncheckedState w14:val="2610" w14:font="MS Gothic"/>
                </w14:checkbox>
              </w:sdtPr>
              <w:sdtEndPr/>
              <w:sdtContent>
                <w:r w:rsidR="006B77E1">
                  <w:rPr>
                    <w:rFonts w:ascii="MS Gothic" w:eastAsia="MS Gothic" w:hAnsi="MS Gothic" w:hint="eastAsia"/>
                  </w:rPr>
                  <w:t>☐</w:t>
                </w:r>
              </w:sdtContent>
            </w:sdt>
            <w:r w:rsidR="00621F17">
              <w:t>Uitstekend</w:t>
            </w:r>
          </w:p>
        </w:tc>
      </w:tr>
      <w:tr w:rsidR="00812C77" w14:paraId="4C9B2A16" w14:textId="77777777" w:rsidTr="00812C77">
        <w:tc>
          <w:tcPr>
            <w:tcW w:w="9062" w:type="dxa"/>
            <w:gridSpan w:val="5"/>
            <w:shd w:val="clear" w:color="auto" w:fill="auto"/>
          </w:tcPr>
          <w:p w14:paraId="77B48886" w14:textId="77777777" w:rsidR="00812C77" w:rsidRDefault="006B77E1" w:rsidP="006D132A">
            <w:r>
              <w:t>Wat moet u nog doen om dit verder te ontwikkelen/ risico’s tegen te gaan?</w:t>
            </w:r>
          </w:p>
          <w:sdt>
            <w:sdtPr>
              <w:id w:val="-1003049716"/>
              <w:placeholder>
                <w:docPart w:val="DefaultPlaceholder_-1854013440"/>
              </w:placeholder>
              <w:showingPlcHdr/>
            </w:sdtPr>
            <w:sdtEndPr/>
            <w:sdtContent>
              <w:p w14:paraId="1B9CA3EC" w14:textId="083C53F6" w:rsidR="006B77E1" w:rsidRDefault="006B77E1" w:rsidP="006D132A">
                <w:r w:rsidRPr="00457618">
                  <w:rPr>
                    <w:rStyle w:val="Tekstvantijdelijkeaanduiding"/>
                  </w:rPr>
                  <w:t>Klik of tik om tekst in te voeren.</w:t>
                </w:r>
              </w:p>
            </w:sdtContent>
          </w:sdt>
          <w:p w14:paraId="11BC7F3E" w14:textId="77777777" w:rsidR="006B77E1" w:rsidRDefault="006B77E1" w:rsidP="006D132A"/>
          <w:p w14:paraId="018B0067" w14:textId="63496535" w:rsidR="006B77E1" w:rsidRDefault="006B77E1" w:rsidP="006D132A"/>
        </w:tc>
      </w:tr>
    </w:tbl>
    <w:p w14:paraId="335BFA56" w14:textId="77777777" w:rsidR="006E41D6" w:rsidRDefault="006E41D6" w:rsidP="00957ED2"/>
    <w:tbl>
      <w:tblPr>
        <w:tblStyle w:val="Tabelraster"/>
        <w:tblW w:w="0" w:type="auto"/>
        <w:tblLook w:val="04A0" w:firstRow="1" w:lastRow="0" w:firstColumn="1" w:lastColumn="0" w:noHBand="0" w:noVBand="1"/>
      </w:tblPr>
      <w:tblGrid>
        <w:gridCol w:w="1812"/>
        <w:gridCol w:w="1812"/>
        <w:gridCol w:w="1813"/>
        <w:gridCol w:w="1812"/>
        <w:gridCol w:w="1813"/>
      </w:tblGrid>
      <w:tr w:rsidR="006E41D6" w:rsidRPr="006E41D6" w14:paraId="043E6174" w14:textId="77777777" w:rsidTr="006E41D6">
        <w:trPr>
          <w:trHeight w:val="454"/>
        </w:trPr>
        <w:tc>
          <w:tcPr>
            <w:tcW w:w="9062" w:type="dxa"/>
            <w:gridSpan w:val="5"/>
            <w:shd w:val="clear" w:color="auto" w:fill="00234E"/>
            <w:vAlign w:val="center"/>
          </w:tcPr>
          <w:p w14:paraId="6A9F81AB" w14:textId="3CE124CD" w:rsidR="006E41D6" w:rsidRPr="006B77E1" w:rsidRDefault="006E41D6" w:rsidP="006B77E1">
            <w:pPr>
              <w:pStyle w:val="Lijstalinea"/>
              <w:numPr>
                <w:ilvl w:val="0"/>
                <w:numId w:val="5"/>
              </w:numPr>
              <w:rPr>
                <w:b/>
                <w:bCs/>
                <w:sz w:val="28"/>
                <w:szCs w:val="28"/>
              </w:rPr>
            </w:pPr>
            <w:r w:rsidRPr="006B77E1">
              <w:rPr>
                <w:b/>
                <w:bCs/>
                <w:sz w:val="28"/>
                <w:szCs w:val="28"/>
              </w:rPr>
              <w:t>Aard en omvang van de investeringsprojecten</w:t>
            </w:r>
          </w:p>
        </w:tc>
      </w:tr>
      <w:tr w:rsidR="006E41D6" w14:paraId="2F065AB7" w14:textId="77777777" w:rsidTr="006E41D6">
        <w:tc>
          <w:tcPr>
            <w:tcW w:w="9062" w:type="dxa"/>
            <w:gridSpan w:val="5"/>
          </w:tcPr>
          <w:p w14:paraId="524E98E5" w14:textId="0DBEA6D2" w:rsidR="00812C77" w:rsidRDefault="008D2313" w:rsidP="006E41D6">
            <w:r>
              <w:t xml:space="preserve">Investeringsprojecten brengen over het algemeen hoge risico’s met zich mee omdat ze over het algemeen lang lopen, met hoge kosten gepaard gaan en je hebt hier te maken met complexe wet en regelgeving wat eisen stelt aan de projectbeheersing. </w:t>
            </w:r>
            <w:r w:rsidR="00812C77" w:rsidRPr="00812C77">
              <w:t>Het resultaat is een project dat efficiënt en binnen de projectkaders (kwaliteit, geld en tijd) wordt gerealiseerd</w:t>
            </w:r>
            <w:r w:rsidR="00812C77">
              <w:t>. Het is daarom van belang om beeld te brengen wat de aard en omvang van de investeringsprojecten is.</w:t>
            </w:r>
          </w:p>
          <w:p w14:paraId="098E5AEF" w14:textId="77777777" w:rsidR="00812C77" w:rsidRDefault="00812C77" w:rsidP="006E41D6"/>
          <w:p w14:paraId="682D5AEE" w14:textId="07D3C680" w:rsidR="006E41D6" w:rsidRDefault="008D2313" w:rsidP="006E41D6">
            <w:r>
              <w:t>Hoe beoordeelt u de kwaliteit van de projectbeheersing?</w:t>
            </w:r>
          </w:p>
        </w:tc>
      </w:tr>
      <w:tr w:rsidR="00797D19" w14:paraId="32321566" w14:textId="77777777" w:rsidTr="00621F17">
        <w:tc>
          <w:tcPr>
            <w:tcW w:w="1812" w:type="dxa"/>
            <w:shd w:val="clear" w:color="auto" w:fill="FF0000"/>
            <w:vAlign w:val="center"/>
          </w:tcPr>
          <w:p w14:paraId="0FC64E5F" w14:textId="58F16120" w:rsidR="00797D19" w:rsidRPr="00812C77" w:rsidRDefault="00955291" w:rsidP="00621F17">
            <w:pPr>
              <w:jc w:val="center"/>
            </w:pPr>
            <w:sdt>
              <w:sdtPr>
                <w:id w:val="-367221787"/>
                <w14:checkbox>
                  <w14:checked w14:val="0"/>
                  <w14:checkedState w14:val="2612" w14:font="MS Gothic"/>
                  <w14:uncheckedState w14:val="2610" w14:font="MS Gothic"/>
                </w14:checkbox>
              </w:sdtPr>
              <w:sdtEndPr/>
              <w:sdtContent>
                <w:r w:rsidR="00621F17">
                  <w:rPr>
                    <w:rFonts w:ascii="MS Gothic" w:eastAsia="MS Gothic" w:hAnsi="MS Gothic" w:hint="eastAsia"/>
                  </w:rPr>
                  <w:t>☐</w:t>
                </w:r>
              </w:sdtContent>
            </w:sdt>
            <w:r w:rsidR="00621F17">
              <w:t>Onvoldoende</w:t>
            </w:r>
          </w:p>
        </w:tc>
        <w:tc>
          <w:tcPr>
            <w:tcW w:w="1812" w:type="dxa"/>
            <w:shd w:val="clear" w:color="auto" w:fill="ED7D31" w:themeFill="accent2"/>
            <w:vAlign w:val="center"/>
          </w:tcPr>
          <w:p w14:paraId="45B940E4" w14:textId="6E930748" w:rsidR="00797D19" w:rsidRPr="00812C77" w:rsidRDefault="00955291" w:rsidP="00621F17">
            <w:pPr>
              <w:jc w:val="center"/>
            </w:pPr>
            <w:sdt>
              <w:sdtPr>
                <w:id w:val="-697239396"/>
                <w14:checkbox>
                  <w14:checked w14:val="0"/>
                  <w14:checkedState w14:val="2612" w14:font="MS Gothic"/>
                  <w14:uncheckedState w14:val="2610" w14:font="MS Gothic"/>
                </w14:checkbox>
              </w:sdtPr>
              <w:sdtEndPr/>
              <w:sdtContent>
                <w:r w:rsidR="00621F17">
                  <w:rPr>
                    <w:rFonts w:ascii="MS Gothic" w:eastAsia="MS Gothic" w:hAnsi="MS Gothic" w:hint="eastAsia"/>
                  </w:rPr>
                  <w:t>☐</w:t>
                </w:r>
              </w:sdtContent>
            </w:sdt>
            <w:r w:rsidR="00621F17">
              <w:t>Matig</w:t>
            </w:r>
          </w:p>
        </w:tc>
        <w:tc>
          <w:tcPr>
            <w:tcW w:w="1813" w:type="dxa"/>
            <w:shd w:val="clear" w:color="auto" w:fill="FFC000" w:themeFill="accent4"/>
            <w:vAlign w:val="center"/>
          </w:tcPr>
          <w:p w14:paraId="6EFB5560" w14:textId="174E5D1F" w:rsidR="00797D19" w:rsidRPr="00812C77" w:rsidRDefault="00955291" w:rsidP="00621F17">
            <w:pPr>
              <w:jc w:val="center"/>
            </w:pPr>
            <w:sdt>
              <w:sdtPr>
                <w:id w:val="1039625977"/>
                <w14:checkbox>
                  <w14:checked w14:val="0"/>
                  <w14:checkedState w14:val="2612" w14:font="MS Gothic"/>
                  <w14:uncheckedState w14:val="2610" w14:font="MS Gothic"/>
                </w14:checkbox>
              </w:sdtPr>
              <w:sdtEndPr/>
              <w:sdtContent>
                <w:r w:rsidR="00621F17">
                  <w:rPr>
                    <w:rFonts w:ascii="MS Gothic" w:eastAsia="MS Gothic" w:hAnsi="MS Gothic" w:hint="eastAsia"/>
                  </w:rPr>
                  <w:t>☐</w:t>
                </w:r>
              </w:sdtContent>
            </w:sdt>
            <w:r w:rsidR="00621F17">
              <w:t>Voldoende</w:t>
            </w:r>
          </w:p>
        </w:tc>
        <w:tc>
          <w:tcPr>
            <w:tcW w:w="1812" w:type="dxa"/>
            <w:shd w:val="clear" w:color="auto" w:fill="C5E0B3" w:themeFill="accent6" w:themeFillTint="66"/>
            <w:vAlign w:val="center"/>
          </w:tcPr>
          <w:p w14:paraId="3B0728F4" w14:textId="15461951" w:rsidR="00797D19" w:rsidRPr="00812C77" w:rsidRDefault="00955291" w:rsidP="00621F17">
            <w:pPr>
              <w:jc w:val="center"/>
            </w:pPr>
            <w:sdt>
              <w:sdtPr>
                <w:id w:val="-1524857851"/>
                <w14:checkbox>
                  <w14:checked w14:val="0"/>
                  <w14:checkedState w14:val="2612" w14:font="MS Gothic"/>
                  <w14:uncheckedState w14:val="2610" w14:font="MS Gothic"/>
                </w14:checkbox>
              </w:sdtPr>
              <w:sdtEndPr/>
              <w:sdtContent>
                <w:r w:rsidR="00621F17">
                  <w:rPr>
                    <w:rFonts w:ascii="MS Gothic" w:eastAsia="MS Gothic" w:hAnsi="MS Gothic" w:hint="eastAsia"/>
                  </w:rPr>
                  <w:t>☐</w:t>
                </w:r>
              </w:sdtContent>
            </w:sdt>
            <w:r w:rsidR="00621F17">
              <w:t>Goed</w:t>
            </w:r>
          </w:p>
        </w:tc>
        <w:tc>
          <w:tcPr>
            <w:tcW w:w="1813" w:type="dxa"/>
            <w:shd w:val="clear" w:color="auto" w:fill="70AD47" w:themeFill="accent6"/>
            <w:vAlign w:val="center"/>
          </w:tcPr>
          <w:p w14:paraId="56B328D3" w14:textId="18CFCFE7" w:rsidR="00797D19" w:rsidRPr="00812C77" w:rsidRDefault="00955291" w:rsidP="00621F17">
            <w:pPr>
              <w:jc w:val="center"/>
            </w:pPr>
            <w:sdt>
              <w:sdtPr>
                <w:id w:val="1035849479"/>
                <w14:checkbox>
                  <w14:checked w14:val="0"/>
                  <w14:checkedState w14:val="2612" w14:font="MS Gothic"/>
                  <w14:uncheckedState w14:val="2610" w14:font="MS Gothic"/>
                </w14:checkbox>
              </w:sdtPr>
              <w:sdtEndPr/>
              <w:sdtContent>
                <w:r w:rsidR="00621F17">
                  <w:rPr>
                    <w:rFonts w:ascii="MS Gothic" w:eastAsia="MS Gothic" w:hAnsi="MS Gothic" w:hint="eastAsia"/>
                  </w:rPr>
                  <w:t>☐</w:t>
                </w:r>
              </w:sdtContent>
            </w:sdt>
            <w:r w:rsidR="00621F17">
              <w:t>Uitstekend</w:t>
            </w:r>
          </w:p>
        </w:tc>
      </w:tr>
      <w:tr w:rsidR="008D2313" w14:paraId="141B3DE5" w14:textId="77777777" w:rsidTr="006E41D6">
        <w:tc>
          <w:tcPr>
            <w:tcW w:w="9062" w:type="dxa"/>
            <w:gridSpan w:val="5"/>
          </w:tcPr>
          <w:p w14:paraId="50164785" w14:textId="77777777" w:rsidR="00621F17" w:rsidRDefault="00621F17" w:rsidP="00621F17">
            <w:r>
              <w:t>Wat moet u nog doen om dit verder te ontwikkelen/ risico’s tegen te gaan?</w:t>
            </w:r>
          </w:p>
          <w:sdt>
            <w:sdtPr>
              <w:id w:val="1848290600"/>
              <w:placeholder>
                <w:docPart w:val="DefaultPlaceholder_-1854013440"/>
              </w:placeholder>
              <w:showingPlcHdr/>
            </w:sdtPr>
            <w:sdtEndPr/>
            <w:sdtContent>
              <w:p w14:paraId="4ADC604E" w14:textId="74ADFD62" w:rsidR="00621F17" w:rsidRDefault="00621F17" w:rsidP="006E41D6">
                <w:r w:rsidRPr="00457618">
                  <w:rPr>
                    <w:rStyle w:val="Tekstvantijdelijkeaanduiding"/>
                  </w:rPr>
                  <w:t>Klik of tik om tekst in te voeren.</w:t>
                </w:r>
              </w:p>
            </w:sdtContent>
          </w:sdt>
          <w:p w14:paraId="0268EAE8" w14:textId="77777777" w:rsidR="008D2313" w:rsidRDefault="008D2313" w:rsidP="006E41D6"/>
          <w:p w14:paraId="6C1F9EC8" w14:textId="0F4C6FC7" w:rsidR="00621F17" w:rsidRPr="00812C77" w:rsidRDefault="00621F17" w:rsidP="006E41D6"/>
        </w:tc>
      </w:tr>
    </w:tbl>
    <w:p w14:paraId="21D2FACB" w14:textId="77777777" w:rsidR="006E41D6" w:rsidRDefault="006E41D6" w:rsidP="00957ED2"/>
    <w:tbl>
      <w:tblPr>
        <w:tblStyle w:val="Tabelraster"/>
        <w:tblW w:w="0" w:type="auto"/>
        <w:tblLook w:val="04A0" w:firstRow="1" w:lastRow="0" w:firstColumn="1" w:lastColumn="0" w:noHBand="0" w:noVBand="1"/>
      </w:tblPr>
      <w:tblGrid>
        <w:gridCol w:w="1812"/>
        <w:gridCol w:w="1812"/>
        <w:gridCol w:w="1813"/>
        <w:gridCol w:w="1812"/>
        <w:gridCol w:w="1813"/>
      </w:tblGrid>
      <w:tr w:rsidR="006E41D6" w:rsidRPr="006E41D6" w14:paraId="3C0FB5A6" w14:textId="77777777" w:rsidTr="006E41D6">
        <w:trPr>
          <w:trHeight w:val="454"/>
        </w:trPr>
        <w:tc>
          <w:tcPr>
            <w:tcW w:w="9062" w:type="dxa"/>
            <w:gridSpan w:val="5"/>
            <w:shd w:val="clear" w:color="auto" w:fill="00234E"/>
            <w:vAlign w:val="center"/>
          </w:tcPr>
          <w:p w14:paraId="35EC0F32" w14:textId="0419D033" w:rsidR="006E41D6" w:rsidRPr="006B77E1" w:rsidRDefault="006E41D6" w:rsidP="006B77E1">
            <w:pPr>
              <w:pStyle w:val="Lijstalinea"/>
              <w:numPr>
                <w:ilvl w:val="0"/>
                <w:numId w:val="5"/>
              </w:numPr>
              <w:rPr>
                <w:b/>
                <w:bCs/>
                <w:sz w:val="28"/>
                <w:szCs w:val="28"/>
              </w:rPr>
            </w:pPr>
            <w:r w:rsidRPr="006B77E1">
              <w:rPr>
                <w:b/>
                <w:bCs/>
                <w:sz w:val="28"/>
                <w:szCs w:val="28"/>
              </w:rPr>
              <w:t>Wijze van aanbesteden</w:t>
            </w:r>
          </w:p>
        </w:tc>
      </w:tr>
      <w:tr w:rsidR="006E41D6" w14:paraId="1B76AD5A" w14:textId="77777777" w:rsidTr="006E41D6">
        <w:tc>
          <w:tcPr>
            <w:tcW w:w="9062" w:type="dxa"/>
            <w:gridSpan w:val="5"/>
          </w:tcPr>
          <w:p w14:paraId="1ACEE5C2" w14:textId="6451F908" w:rsidR="001B6B4D" w:rsidRDefault="001B6B4D" w:rsidP="006E41D6">
            <w:r>
              <w:t xml:space="preserve">Als gevolg van de complexe EU-aanbestedingsregels bestaat de kans dat niet overal waar een EU-aanbesteding had plaats moeten vinden dit ook is gebeurd. Binnen de lokale overheid komen met enige regelmaat rechtmatigheidsfouten voor bij de controle uit het niet naleven van aanbestedingsregels. Fouten ontstaan onder andere omdat sprake is van complexe regelgeving met veel grijze gebieden, maar ook soms door de decentrale inrichting van overheidsorganisaties of onvoldoende kennis en interne beheersing rondom het inkoopproces. </w:t>
            </w:r>
          </w:p>
          <w:p w14:paraId="5D75CAD2" w14:textId="77777777" w:rsidR="006D132A" w:rsidRDefault="006D132A" w:rsidP="006E41D6"/>
          <w:p w14:paraId="0AF2B0D6" w14:textId="616829C9" w:rsidR="005C7E8F" w:rsidRDefault="008D2313" w:rsidP="006E41D6">
            <w:r>
              <w:t>Hoe beoordeelt u op het gebied aanbesteden en inkoop het inzicht in de huidige en toekomstige risico’s?</w:t>
            </w:r>
          </w:p>
        </w:tc>
      </w:tr>
      <w:tr w:rsidR="005C7E8F" w14:paraId="33152FF4" w14:textId="77777777" w:rsidTr="005C7E8F">
        <w:tc>
          <w:tcPr>
            <w:tcW w:w="1812" w:type="dxa"/>
            <w:shd w:val="clear" w:color="auto" w:fill="FF0000"/>
          </w:tcPr>
          <w:p w14:paraId="7CD8D36C" w14:textId="68DC2FCE" w:rsidR="005C7E8F" w:rsidRDefault="00955291" w:rsidP="006E41D6">
            <w:sdt>
              <w:sdtPr>
                <w:id w:val="474189389"/>
                <w14:checkbox>
                  <w14:checked w14:val="0"/>
                  <w14:checkedState w14:val="2612" w14:font="MS Gothic"/>
                  <w14:uncheckedState w14:val="2610" w14:font="MS Gothic"/>
                </w14:checkbox>
              </w:sdtPr>
              <w:sdtEndPr/>
              <w:sdtContent>
                <w:r w:rsidR="00DB7684">
                  <w:rPr>
                    <w:rFonts w:ascii="MS Gothic" w:eastAsia="MS Gothic" w:hAnsi="MS Gothic" w:hint="eastAsia"/>
                  </w:rPr>
                  <w:t>☐</w:t>
                </w:r>
              </w:sdtContent>
            </w:sdt>
            <w:r w:rsidR="00DB7684">
              <w:t>Onvoldoende</w:t>
            </w:r>
          </w:p>
        </w:tc>
        <w:tc>
          <w:tcPr>
            <w:tcW w:w="1812" w:type="dxa"/>
            <w:shd w:val="clear" w:color="auto" w:fill="ED7D31" w:themeFill="accent2"/>
          </w:tcPr>
          <w:p w14:paraId="2533C9A0" w14:textId="4C6483F8" w:rsidR="005C7E8F" w:rsidRDefault="00955291" w:rsidP="006E41D6">
            <w:sdt>
              <w:sdtPr>
                <w:id w:val="14355797"/>
                <w14:checkbox>
                  <w14:checked w14:val="0"/>
                  <w14:checkedState w14:val="2612" w14:font="MS Gothic"/>
                  <w14:uncheckedState w14:val="2610" w14:font="MS Gothic"/>
                </w14:checkbox>
              </w:sdtPr>
              <w:sdtEndPr/>
              <w:sdtContent>
                <w:r w:rsidR="00DB7684">
                  <w:rPr>
                    <w:rFonts w:ascii="MS Gothic" w:eastAsia="MS Gothic" w:hAnsi="MS Gothic" w:hint="eastAsia"/>
                  </w:rPr>
                  <w:t>☐</w:t>
                </w:r>
              </w:sdtContent>
            </w:sdt>
            <w:r w:rsidR="00DB7684">
              <w:t>Matig</w:t>
            </w:r>
          </w:p>
        </w:tc>
        <w:tc>
          <w:tcPr>
            <w:tcW w:w="1813" w:type="dxa"/>
            <w:shd w:val="clear" w:color="auto" w:fill="FFC000" w:themeFill="accent4"/>
          </w:tcPr>
          <w:p w14:paraId="4ECACE79" w14:textId="2CF9E62C" w:rsidR="005C7E8F" w:rsidRDefault="00955291" w:rsidP="006E41D6">
            <w:sdt>
              <w:sdtPr>
                <w:id w:val="1898237316"/>
                <w14:checkbox>
                  <w14:checked w14:val="0"/>
                  <w14:checkedState w14:val="2612" w14:font="MS Gothic"/>
                  <w14:uncheckedState w14:val="2610" w14:font="MS Gothic"/>
                </w14:checkbox>
              </w:sdtPr>
              <w:sdtEndPr/>
              <w:sdtContent>
                <w:r w:rsidR="00DB7684">
                  <w:rPr>
                    <w:rFonts w:ascii="MS Gothic" w:eastAsia="MS Gothic" w:hAnsi="MS Gothic" w:hint="eastAsia"/>
                  </w:rPr>
                  <w:t>☐</w:t>
                </w:r>
              </w:sdtContent>
            </w:sdt>
            <w:r w:rsidR="00DB7684">
              <w:t>Voldoende</w:t>
            </w:r>
          </w:p>
        </w:tc>
        <w:tc>
          <w:tcPr>
            <w:tcW w:w="1812" w:type="dxa"/>
            <w:shd w:val="clear" w:color="auto" w:fill="C5E0B3" w:themeFill="accent6" w:themeFillTint="66"/>
          </w:tcPr>
          <w:p w14:paraId="555FDF82" w14:textId="2ADB220A" w:rsidR="005C7E8F" w:rsidRDefault="00955291" w:rsidP="006E41D6">
            <w:sdt>
              <w:sdtPr>
                <w:id w:val="-1638337705"/>
                <w14:checkbox>
                  <w14:checked w14:val="0"/>
                  <w14:checkedState w14:val="2612" w14:font="MS Gothic"/>
                  <w14:uncheckedState w14:val="2610" w14:font="MS Gothic"/>
                </w14:checkbox>
              </w:sdtPr>
              <w:sdtEndPr/>
              <w:sdtContent>
                <w:r w:rsidR="00DB7684">
                  <w:rPr>
                    <w:rFonts w:ascii="MS Gothic" w:eastAsia="MS Gothic" w:hAnsi="MS Gothic" w:hint="eastAsia"/>
                  </w:rPr>
                  <w:t>☐</w:t>
                </w:r>
              </w:sdtContent>
            </w:sdt>
            <w:r w:rsidR="00DB7684">
              <w:t>Goed</w:t>
            </w:r>
          </w:p>
        </w:tc>
        <w:tc>
          <w:tcPr>
            <w:tcW w:w="1813" w:type="dxa"/>
            <w:shd w:val="clear" w:color="auto" w:fill="70AD47" w:themeFill="accent6"/>
          </w:tcPr>
          <w:p w14:paraId="162F63D2" w14:textId="6BC27B5F" w:rsidR="005C7E8F" w:rsidRDefault="00955291" w:rsidP="006E41D6">
            <w:sdt>
              <w:sdtPr>
                <w:id w:val="-777258065"/>
                <w14:checkbox>
                  <w14:checked w14:val="0"/>
                  <w14:checkedState w14:val="2612" w14:font="MS Gothic"/>
                  <w14:uncheckedState w14:val="2610" w14:font="MS Gothic"/>
                </w14:checkbox>
              </w:sdtPr>
              <w:sdtEndPr/>
              <w:sdtContent>
                <w:r w:rsidR="00DB7684">
                  <w:rPr>
                    <w:rFonts w:ascii="MS Gothic" w:eastAsia="MS Gothic" w:hAnsi="MS Gothic" w:hint="eastAsia"/>
                  </w:rPr>
                  <w:t>☐</w:t>
                </w:r>
              </w:sdtContent>
            </w:sdt>
            <w:r w:rsidR="00DB7684">
              <w:t>Uitstekend</w:t>
            </w:r>
          </w:p>
        </w:tc>
      </w:tr>
      <w:tr w:rsidR="005C7E8F" w14:paraId="74C32D1D" w14:textId="77777777" w:rsidTr="006E41D6">
        <w:tc>
          <w:tcPr>
            <w:tcW w:w="9062" w:type="dxa"/>
            <w:gridSpan w:val="5"/>
          </w:tcPr>
          <w:p w14:paraId="04E5176A" w14:textId="77777777" w:rsidR="00621F17" w:rsidRDefault="00621F17" w:rsidP="00621F17">
            <w:r>
              <w:t>Wat moet u nog doen om dit verder te ontwikkelen/ risico’s tegen te gaan?</w:t>
            </w:r>
          </w:p>
          <w:sdt>
            <w:sdtPr>
              <w:id w:val="-1160306076"/>
              <w:placeholder>
                <w:docPart w:val="DefaultPlaceholder_-1854013440"/>
              </w:placeholder>
              <w:showingPlcHdr/>
            </w:sdtPr>
            <w:sdtEndPr/>
            <w:sdtContent>
              <w:p w14:paraId="5E63F956" w14:textId="6A400422" w:rsidR="00DB7684" w:rsidRDefault="00DB7684" w:rsidP="006E41D6">
                <w:r w:rsidRPr="00457618">
                  <w:rPr>
                    <w:rStyle w:val="Tekstvantijdelijkeaanduiding"/>
                  </w:rPr>
                  <w:t>Klik of tik om tekst in te voeren.</w:t>
                </w:r>
              </w:p>
            </w:sdtContent>
          </w:sdt>
          <w:p w14:paraId="78AE3715" w14:textId="77777777" w:rsidR="00DB7684" w:rsidRDefault="00DB7684" w:rsidP="006E41D6"/>
          <w:p w14:paraId="20BC5986" w14:textId="4E840DB9" w:rsidR="00DB7684" w:rsidRDefault="00DB7684" w:rsidP="006E41D6"/>
        </w:tc>
      </w:tr>
    </w:tbl>
    <w:p w14:paraId="32E52499" w14:textId="77777777" w:rsidR="006E41D6" w:rsidRDefault="006E41D6" w:rsidP="00957ED2"/>
    <w:tbl>
      <w:tblPr>
        <w:tblStyle w:val="Tabelraster"/>
        <w:tblW w:w="0" w:type="auto"/>
        <w:tblLook w:val="04A0" w:firstRow="1" w:lastRow="0" w:firstColumn="1" w:lastColumn="0" w:noHBand="0" w:noVBand="1"/>
      </w:tblPr>
      <w:tblGrid>
        <w:gridCol w:w="1812"/>
        <w:gridCol w:w="1812"/>
        <w:gridCol w:w="1813"/>
        <w:gridCol w:w="1812"/>
        <w:gridCol w:w="1813"/>
      </w:tblGrid>
      <w:tr w:rsidR="006E41D6" w:rsidRPr="006E41D6" w14:paraId="3FEDA067" w14:textId="77777777" w:rsidTr="006E41D6">
        <w:trPr>
          <w:trHeight w:val="454"/>
        </w:trPr>
        <w:tc>
          <w:tcPr>
            <w:tcW w:w="9062" w:type="dxa"/>
            <w:gridSpan w:val="5"/>
            <w:shd w:val="clear" w:color="auto" w:fill="00234E"/>
            <w:vAlign w:val="center"/>
          </w:tcPr>
          <w:p w14:paraId="1BB9BF53" w14:textId="34FBEB94" w:rsidR="006E41D6" w:rsidRPr="00B61ADB" w:rsidRDefault="006E41D6" w:rsidP="00B61ADB">
            <w:pPr>
              <w:pStyle w:val="Lijstalinea"/>
              <w:numPr>
                <w:ilvl w:val="0"/>
                <w:numId w:val="5"/>
              </w:numPr>
              <w:rPr>
                <w:b/>
                <w:bCs/>
                <w:sz w:val="28"/>
                <w:szCs w:val="28"/>
              </w:rPr>
            </w:pPr>
            <w:r w:rsidRPr="00B61ADB">
              <w:rPr>
                <w:b/>
                <w:bCs/>
                <w:sz w:val="28"/>
                <w:szCs w:val="28"/>
              </w:rPr>
              <w:t>Aard en omvang van treasury activiteiten</w:t>
            </w:r>
          </w:p>
        </w:tc>
      </w:tr>
      <w:tr w:rsidR="006E41D6" w14:paraId="297568AC" w14:textId="77777777" w:rsidTr="006E41D6">
        <w:tc>
          <w:tcPr>
            <w:tcW w:w="9062" w:type="dxa"/>
            <w:gridSpan w:val="5"/>
          </w:tcPr>
          <w:p w14:paraId="0A2AF1DB" w14:textId="4506B7FA" w:rsidR="006E41D6" w:rsidRDefault="006D132A" w:rsidP="00DB7684">
            <w:r w:rsidRPr="006D132A">
              <w:t>Bij treasury gaat om complexe financieringsinstrumenten, waarbij het risico bestaat van beïnvloeding en speculatie.</w:t>
            </w:r>
            <w:r w:rsidR="00DB7684">
              <w:t xml:space="preserve"> Een goede inrichting van de treasury en hiermee de financiële positie van de gemeente is van groot belang voor de houdbaarheid van de gemeentefinanciën. </w:t>
            </w:r>
          </w:p>
          <w:p w14:paraId="3BE56A56" w14:textId="77777777" w:rsidR="00DB7684" w:rsidRDefault="00DB7684" w:rsidP="00DB7684"/>
          <w:p w14:paraId="1A2F73AD" w14:textId="4EF99FE8" w:rsidR="00DB7684" w:rsidRDefault="00DB7684" w:rsidP="00DB7684">
            <w:r>
              <w:t>Hoe beoordeelt u op gebied van treasury het inzicht in huidige en toekomstige risico’s?</w:t>
            </w:r>
          </w:p>
        </w:tc>
      </w:tr>
      <w:tr w:rsidR="00DB7684" w14:paraId="4E9D9665" w14:textId="77777777" w:rsidTr="00DB7684">
        <w:tc>
          <w:tcPr>
            <w:tcW w:w="1812" w:type="dxa"/>
            <w:shd w:val="clear" w:color="auto" w:fill="FF0000"/>
          </w:tcPr>
          <w:p w14:paraId="6D96E8A1" w14:textId="29836C2E" w:rsidR="00DB7684" w:rsidRPr="006D132A" w:rsidRDefault="00955291" w:rsidP="00DB7684">
            <w:sdt>
              <w:sdtPr>
                <w:id w:val="1143313761"/>
                <w14:checkbox>
                  <w14:checked w14:val="0"/>
                  <w14:checkedState w14:val="2612" w14:font="MS Gothic"/>
                  <w14:uncheckedState w14:val="2610" w14:font="MS Gothic"/>
                </w14:checkbox>
              </w:sdtPr>
              <w:sdtEndPr/>
              <w:sdtContent>
                <w:r w:rsidR="00DB7684">
                  <w:rPr>
                    <w:rFonts w:ascii="MS Gothic" w:eastAsia="MS Gothic" w:hAnsi="MS Gothic" w:hint="eastAsia"/>
                  </w:rPr>
                  <w:t>☐</w:t>
                </w:r>
              </w:sdtContent>
            </w:sdt>
            <w:r w:rsidR="00DB7684">
              <w:t>Onvoldoende</w:t>
            </w:r>
          </w:p>
        </w:tc>
        <w:tc>
          <w:tcPr>
            <w:tcW w:w="1812" w:type="dxa"/>
            <w:shd w:val="clear" w:color="auto" w:fill="ED7D31" w:themeFill="accent2"/>
          </w:tcPr>
          <w:p w14:paraId="51676492" w14:textId="56A3D664" w:rsidR="00DB7684" w:rsidRPr="006D132A" w:rsidRDefault="00955291" w:rsidP="00DB7684">
            <w:sdt>
              <w:sdtPr>
                <w:id w:val="-1307237262"/>
                <w14:checkbox>
                  <w14:checked w14:val="0"/>
                  <w14:checkedState w14:val="2612" w14:font="MS Gothic"/>
                  <w14:uncheckedState w14:val="2610" w14:font="MS Gothic"/>
                </w14:checkbox>
              </w:sdtPr>
              <w:sdtEndPr/>
              <w:sdtContent>
                <w:r w:rsidR="00DB7684">
                  <w:rPr>
                    <w:rFonts w:ascii="MS Gothic" w:eastAsia="MS Gothic" w:hAnsi="MS Gothic" w:hint="eastAsia"/>
                  </w:rPr>
                  <w:t>☐</w:t>
                </w:r>
              </w:sdtContent>
            </w:sdt>
            <w:r w:rsidR="00DB7684">
              <w:t>Matig</w:t>
            </w:r>
          </w:p>
        </w:tc>
        <w:tc>
          <w:tcPr>
            <w:tcW w:w="1813" w:type="dxa"/>
            <w:shd w:val="clear" w:color="auto" w:fill="FFC000" w:themeFill="accent4"/>
          </w:tcPr>
          <w:p w14:paraId="068A0717" w14:textId="57199DCE" w:rsidR="00DB7684" w:rsidRPr="006D132A" w:rsidRDefault="00955291" w:rsidP="00DB7684">
            <w:sdt>
              <w:sdtPr>
                <w:id w:val="-1795049443"/>
                <w14:checkbox>
                  <w14:checked w14:val="0"/>
                  <w14:checkedState w14:val="2612" w14:font="MS Gothic"/>
                  <w14:uncheckedState w14:val="2610" w14:font="MS Gothic"/>
                </w14:checkbox>
              </w:sdtPr>
              <w:sdtEndPr/>
              <w:sdtContent>
                <w:r w:rsidR="00DB7684">
                  <w:rPr>
                    <w:rFonts w:ascii="MS Gothic" w:eastAsia="MS Gothic" w:hAnsi="MS Gothic" w:hint="eastAsia"/>
                  </w:rPr>
                  <w:t>☐</w:t>
                </w:r>
              </w:sdtContent>
            </w:sdt>
            <w:r w:rsidR="00DB7684">
              <w:t>Voldoende</w:t>
            </w:r>
          </w:p>
        </w:tc>
        <w:tc>
          <w:tcPr>
            <w:tcW w:w="1812" w:type="dxa"/>
            <w:shd w:val="clear" w:color="auto" w:fill="C5E0B3" w:themeFill="accent6" w:themeFillTint="66"/>
          </w:tcPr>
          <w:p w14:paraId="783EACDB" w14:textId="70A06C08" w:rsidR="00DB7684" w:rsidRPr="006D132A" w:rsidRDefault="00955291" w:rsidP="00DB7684">
            <w:sdt>
              <w:sdtPr>
                <w:id w:val="1958524317"/>
                <w14:checkbox>
                  <w14:checked w14:val="0"/>
                  <w14:checkedState w14:val="2612" w14:font="MS Gothic"/>
                  <w14:uncheckedState w14:val="2610" w14:font="MS Gothic"/>
                </w14:checkbox>
              </w:sdtPr>
              <w:sdtEndPr/>
              <w:sdtContent>
                <w:r w:rsidR="00DB7684">
                  <w:rPr>
                    <w:rFonts w:ascii="MS Gothic" w:eastAsia="MS Gothic" w:hAnsi="MS Gothic" w:hint="eastAsia"/>
                  </w:rPr>
                  <w:t>☐</w:t>
                </w:r>
              </w:sdtContent>
            </w:sdt>
            <w:r w:rsidR="00DB7684">
              <w:t>Goed</w:t>
            </w:r>
          </w:p>
        </w:tc>
        <w:tc>
          <w:tcPr>
            <w:tcW w:w="1813" w:type="dxa"/>
            <w:shd w:val="clear" w:color="auto" w:fill="70AD47" w:themeFill="accent6"/>
          </w:tcPr>
          <w:p w14:paraId="7CBF3693" w14:textId="50FC63B4" w:rsidR="00DB7684" w:rsidRPr="006D132A" w:rsidRDefault="00955291" w:rsidP="00DB7684">
            <w:sdt>
              <w:sdtPr>
                <w:id w:val="-288206095"/>
                <w14:checkbox>
                  <w14:checked w14:val="0"/>
                  <w14:checkedState w14:val="2612" w14:font="MS Gothic"/>
                  <w14:uncheckedState w14:val="2610" w14:font="MS Gothic"/>
                </w14:checkbox>
              </w:sdtPr>
              <w:sdtEndPr/>
              <w:sdtContent>
                <w:r w:rsidR="00DB7684">
                  <w:rPr>
                    <w:rFonts w:ascii="MS Gothic" w:eastAsia="MS Gothic" w:hAnsi="MS Gothic" w:hint="eastAsia"/>
                  </w:rPr>
                  <w:t>☐</w:t>
                </w:r>
              </w:sdtContent>
            </w:sdt>
            <w:r w:rsidR="00DB7684">
              <w:t>Uitstekend</w:t>
            </w:r>
          </w:p>
        </w:tc>
      </w:tr>
      <w:tr w:rsidR="00DB7684" w14:paraId="2DDFF678" w14:textId="77777777" w:rsidTr="006E41D6">
        <w:tc>
          <w:tcPr>
            <w:tcW w:w="9062" w:type="dxa"/>
            <w:gridSpan w:val="5"/>
          </w:tcPr>
          <w:p w14:paraId="63BFFE8B" w14:textId="77777777" w:rsidR="00621F17" w:rsidRDefault="00621F17" w:rsidP="00621F17">
            <w:r>
              <w:t>Wat moet u nog doen om dit verder te ontwikkelen/ risico’s tegen te gaan?</w:t>
            </w:r>
          </w:p>
          <w:sdt>
            <w:sdtPr>
              <w:id w:val="-1326594608"/>
              <w:placeholder>
                <w:docPart w:val="DefaultPlaceholder_-1854013440"/>
              </w:placeholder>
              <w:showingPlcHdr/>
            </w:sdtPr>
            <w:sdtEndPr/>
            <w:sdtContent>
              <w:p w14:paraId="48DF7E53" w14:textId="089EBC07" w:rsidR="00DB7684" w:rsidRDefault="00DB7684" w:rsidP="00DB7684">
                <w:r w:rsidRPr="00457618">
                  <w:rPr>
                    <w:rStyle w:val="Tekstvantijdelijkeaanduiding"/>
                  </w:rPr>
                  <w:t>Klik of tik om tekst in te voeren.</w:t>
                </w:r>
              </w:p>
            </w:sdtContent>
          </w:sdt>
          <w:p w14:paraId="6CF7BD9C" w14:textId="77777777" w:rsidR="00DB7684" w:rsidRDefault="00DB7684" w:rsidP="00DB7684"/>
          <w:p w14:paraId="16AE0AC5" w14:textId="7731EAA0" w:rsidR="00DB7684" w:rsidRPr="006D132A" w:rsidRDefault="00DB7684" w:rsidP="00DB7684"/>
        </w:tc>
      </w:tr>
    </w:tbl>
    <w:p w14:paraId="183D6A80" w14:textId="77777777" w:rsidR="006E41D6" w:rsidRDefault="006E41D6" w:rsidP="00957ED2"/>
    <w:tbl>
      <w:tblPr>
        <w:tblStyle w:val="Tabelraster"/>
        <w:tblW w:w="0" w:type="auto"/>
        <w:tblLook w:val="04A0" w:firstRow="1" w:lastRow="0" w:firstColumn="1" w:lastColumn="0" w:noHBand="0" w:noVBand="1"/>
      </w:tblPr>
      <w:tblGrid>
        <w:gridCol w:w="1812"/>
        <w:gridCol w:w="1812"/>
        <w:gridCol w:w="1813"/>
        <w:gridCol w:w="1812"/>
        <w:gridCol w:w="1813"/>
      </w:tblGrid>
      <w:tr w:rsidR="006E41D6" w:rsidRPr="006E41D6" w14:paraId="26F7BBDF" w14:textId="77777777" w:rsidTr="006E41D6">
        <w:trPr>
          <w:trHeight w:val="454"/>
        </w:trPr>
        <w:tc>
          <w:tcPr>
            <w:tcW w:w="9062" w:type="dxa"/>
            <w:gridSpan w:val="5"/>
            <w:shd w:val="clear" w:color="auto" w:fill="00234E"/>
            <w:vAlign w:val="center"/>
          </w:tcPr>
          <w:p w14:paraId="072B6614" w14:textId="088E20B3" w:rsidR="006E41D6" w:rsidRPr="00142717" w:rsidRDefault="006E41D6" w:rsidP="00142717">
            <w:pPr>
              <w:pStyle w:val="Lijstalinea"/>
              <w:numPr>
                <w:ilvl w:val="0"/>
                <w:numId w:val="5"/>
              </w:numPr>
              <w:rPr>
                <w:b/>
                <w:bCs/>
                <w:sz w:val="28"/>
                <w:szCs w:val="28"/>
              </w:rPr>
            </w:pPr>
            <w:r w:rsidRPr="00142717">
              <w:rPr>
                <w:b/>
                <w:bCs/>
                <w:sz w:val="28"/>
                <w:szCs w:val="28"/>
              </w:rPr>
              <w:t>Omvang van kasverkeer/ aanwezigheid van liquide middelen</w:t>
            </w:r>
          </w:p>
        </w:tc>
      </w:tr>
      <w:tr w:rsidR="006E41D6" w14:paraId="5B884529" w14:textId="77777777" w:rsidTr="006E41D6">
        <w:tc>
          <w:tcPr>
            <w:tcW w:w="9062" w:type="dxa"/>
            <w:gridSpan w:val="5"/>
          </w:tcPr>
          <w:p w14:paraId="1B1BFF3D" w14:textId="1C6DF6BA" w:rsidR="006E41D6" w:rsidRDefault="006D132A" w:rsidP="006E41D6">
            <w:r w:rsidRPr="006D132A">
              <w:t>Contante geldstromen zijn fraudegevoelig vanwege de directe beschikbaarheid van de middelen.</w:t>
            </w:r>
            <w:r w:rsidR="00142717">
              <w:t xml:space="preserve"> Het gaat hier om het risico dat op onrechtmatige wijze gelden aan de kas worden onttrokken.</w:t>
            </w:r>
          </w:p>
          <w:p w14:paraId="6744D97A" w14:textId="77777777" w:rsidR="00B61ADB" w:rsidRDefault="00B61ADB" w:rsidP="006E41D6"/>
          <w:p w14:paraId="08EF331B" w14:textId="48AF57AE" w:rsidR="00B61ADB" w:rsidRDefault="00621F17" w:rsidP="006E41D6">
            <w:r>
              <w:t>In hoeverre wordt er in uw organisatie rekening gehouden met de fraudegevoeligheid van de aanwezigheid van liquide middelen?</w:t>
            </w:r>
          </w:p>
        </w:tc>
      </w:tr>
      <w:tr w:rsidR="00B61ADB" w14:paraId="23B374B2" w14:textId="77777777" w:rsidTr="00B61ADB">
        <w:tc>
          <w:tcPr>
            <w:tcW w:w="1812" w:type="dxa"/>
            <w:shd w:val="clear" w:color="auto" w:fill="FF0000"/>
            <w:vAlign w:val="center"/>
          </w:tcPr>
          <w:p w14:paraId="3D426E27" w14:textId="605938BB" w:rsidR="00B61ADB" w:rsidRPr="006D132A" w:rsidRDefault="00955291" w:rsidP="00B61ADB">
            <w:pPr>
              <w:jc w:val="center"/>
            </w:pPr>
            <w:sdt>
              <w:sdtPr>
                <w:id w:val="1926300497"/>
                <w14:checkbox>
                  <w14:checked w14:val="0"/>
                  <w14:checkedState w14:val="2612" w14:font="MS Gothic"/>
                  <w14:uncheckedState w14:val="2610" w14:font="MS Gothic"/>
                </w14:checkbox>
              </w:sdtPr>
              <w:sdtEndPr/>
              <w:sdtContent>
                <w:r w:rsidR="00B61ADB">
                  <w:rPr>
                    <w:rFonts w:ascii="MS Gothic" w:eastAsia="MS Gothic" w:hAnsi="MS Gothic" w:hint="eastAsia"/>
                  </w:rPr>
                  <w:t>☐</w:t>
                </w:r>
              </w:sdtContent>
            </w:sdt>
            <w:r w:rsidR="00621F17">
              <w:t>Onvoldoende</w:t>
            </w:r>
          </w:p>
        </w:tc>
        <w:tc>
          <w:tcPr>
            <w:tcW w:w="1812" w:type="dxa"/>
            <w:shd w:val="clear" w:color="auto" w:fill="ED7D31" w:themeFill="accent2"/>
            <w:vAlign w:val="center"/>
          </w:tcPr>
          <w:p w14:paraId="388892A7" w14:textId="69659756" w:rsidR="00B61ADB" w:rsidRPr="006D132A" w:rsidRDefault="00955291" w:rsidP="00B61ADB">
            <w:pPr>
              <w:jc w:val="center"/>
            </w:pPr>
            <w:sdt>
              <w:sdtPr>
                <w:id w:val="-867672133"/>
                <w14:checkbox>
                  <w14:checked w14:val="0"/>
                  <w14:checkedState w14:val="2612" w14:font="MS Gothic"/>
                  <w14:uncheckedState w14:val="2610" w14:font="MS Gothic"/>
                </w14:checkbox>
              </w:sdtPr>
              <w:sdtEndPr/>
              <w:sdtContent>
                <w:r w:rsidR="00B61ADB">
                  <w:rPr>
                    <w:rFonts w:ascii="MS Gothic" w:eastAsia="MS Gothic" w:hAnsi="MS Gothic" w:hint="eastAsia"/>
                  </w:rPr>
                  <w:t>☐</w:t>
                </w:r>
              </w:sdtContent>
            </w:sdt>
            <w:r w:rsidR="00621F17">
              <w:t>Matig</w:t>
            </w:r>
          </w:p>
        </w:tc>
        <w:tc>
          <w:tcPr>
            <w:tcW w:w="1813" w:type="dxa"/>
            <w:shd w:val="clear" w:color="auto" w:fill="FFC000" w:themeFill="accent4"/>
            <w:vAlign w:val="center"/>
          </w:tcPr>
          <w:p w14:paraId="6A6EEB41" w14:textId="5B5D10FB" w:rsidR="00B61ADB" w:rsidRPr="006D132A" w:rsidRDefault="00955291" w:rsidP="00B61ADB">
            <w:pPr>
              <w:jc w:val="center"/>
            </w:pPr>
            <w:sdt>
              <w:sdtPr>
                <w:id w:val="1011574348"/>
                <w14:checkbox>
                  <w14:checked w14:val="0"/>
                  <w14:checkedState w14:val="2612" w14:font="MS Gothic"/>
                  <w14:uncheckedState w14:val="2610" w14:font="MS Gothic"/>
                </w14:checkbox>
              </w:sdtPr>
              <w:sdtEndPr/>
              <w:sdtContent>
                <w:r w:rsidR="00B61ADB">
                  <w:rPr>
                    <w:rFonts w:ascii="MS Gothic" w:eastAsia="MS Gothic" w:hAnsi="MS Gothic" w:hint="eastAsia"/>
                  </w:rPr>
                  <w:t>☐</w:t>
                </w:r>
              </w:sdtContent>
            </w:sdt>
            <w:r w:rsidR="00621F17">
              <w:t>Voldoende</w:t>
            </w:r>
          </w:p>
        </w:tc>
        <w:tc>
          <w:tcPr>
            <w:tcW w:w="1812" w:type="dxa"/>
            <w:shd w:val="clear" w:color="auto" w:fill="C5E0B3" w:themeFill="accent6" w:themeFillTint="66"/>
            <w:vAlign w:val="center"/>
          </w:tcPr>
          <w:p w14:paraId="3C440D9B" w14:textId="1B762F6B" w:rsidR="00B61ADB" w:rsidRPr="006D132A" w:rsidRDefault="00955291" w:rsidP="00B61ADB">
            <w:pPr>
              <w:jc w:val="center"/>
            </w:pPr>
            <w:sdt>
              <w:sdtPr>
                <w:id w:val="1216703982"/>
                <w14:checkbox>
                  <w14:checked w14:val="0"/>
                  <w14:checkedState w14:val="2612" w14:font="MS Gothic"/>
                  <w14:uncheckedState w14:val="2610" w14:font="MS Gothic"/>
                </w14:checkbox>
              </w:sdtPr>
              <w:sdtEndPr/>
              <w:sdtContent>
                <w:r w:rsidR="00B61ADB">
                  <w:rPr>
                    <w:rFonts w:ascii="MS Gothic" w:eastAsia="MS Gothic" w:hAnsi="MS Gothic" w:hint="eastAsia"/>
                  </w:rPr>
                  <w:t>☐</w:t>
                </w:r>
              </w:sdtContent>
            </w:sdt>
            <w:r w:rsidR="00621F17">
              <w:t>Goed</w:t>
            </w:r>
          </w:p>
        </w:tc>
        <w:tc>
          <w:tcPr>
            <w:tcW w:w="1813" w:type="dxa"/>
            <w:shd w:val="clear" w:color="auto" w:fill="70AD47" w:themeFill="accent6"/>
            <w:vAlign w:val="center"/>
          </w:tcPr>
          <w:p w14:paraId="43440653" w14:textId="1EE545C0" w:rsidR="00B61ADB" w:rsidRPr="006D132A" w:rsidRDefault="00955291" w:rsidP="00B61ADB">
            <w:pPr>
              <w:jc w:val="center"/>
            </w:pPr>
            <w:sdt>
              <w:sdtPr>
                <w:id w:val="-2086756636"/>
                <w14:checkbox>
                  <w14:checked w14:val="0"/>
                  <w14:checkedState w14:val="2612" w14:font="MS Gothic"/>
                  <w14:uncheckedState w14:val="2610" w14:font="MS Gothic"/>
                </w14:checkbox>
              </w:sdtPr>
              <w:sdtEndPr/>
              <w:sdtContent>
                <w:r w:rsidR="00B61ADB">
                  <w:rPr>
                    <w:rFonts w:ascii="MS Gothic" w:eastAsia="MS Gothic" w:hAnsi="MS Gothic" w:hint="eastAsia"/>
                  </w:rPr>
                  <w:t>☐</w:t>
                </w:r>
              </w:sdtContent>
            </w:sdt>
            <w:r w:rsidR="00621F17">
              <w:t>Uitstekend</w:t>
            </w:r>
          </w:p>
        </w:tc>
      </w:tr>
      <w:tr w:rsidR="00B61ADB" w14:paraId="7BA93AA3" w14:textId="77777777" w:rsidTr="006E41D6">
        <w:tc>
          <w:tcPr>
            <w:tcW w:w="9062" w:type="dxa"/>
            <w:gridSpan w:val="5"/>
          </w:tcPr>
          <w:p w14:paraId="3E156C54" w14:textId="77777777" w:rsidR="00B61ADB" w:rsidRDefault="00142717" w:rsidP="006E41D6">
            <w:r>
              <w:t>Wat gaat u doen om de fraudegevoeligheid te verbeteren?</w:t>
            </w:r>
          </w:p>
          <w:sdt>
            <w:sdtPr>
              <w:id w:val="422005083"/>
              <w:placeholder>
                <w:docPart w:val="DefaultPlaceholder_-1854013440"/>
              </w:placeholder>
              <w:showingPlcHdr/>
            </w:sdtPr>
            <w:sdtEndPr/>
            <w:sdtContent>
              <w:p w14:paraId="04E3F129" w14:textId="63EF1856" w:rsidR="00142717" w:rsidRDefault="00142717" w:rsidP="006E41D6">
                <w:r w:rsidRPr="00457618">
                  <w:rPr>
                    <w:rStyle w:val="Tekstvantijdelijkeaanduiding"/>
                  </w:rPr>
                  <w:t>Klik of tik om tekst in te voeren.</w:t>
                </w:r>
              </w:p>
            </w:sdtContent>
          </w:sdt>
          <w:p w14:paraId="2BB7E162" w14:textId="77777777" w:rsidR="00142717" w:rsidRDefault="00142717" w:rsidP="006E41D6"/>
          <w:p w14:paraId="65BC161D" w14:textId="37A76419" w:rsidR="00142717" w:rsidRPr="006D132A" w:rsidRDefault="00142717" w:rsidP="006E41D6"/>
        </w:tc>
      </w:tr>
    </w:tbl>
    <w:p w14:paraId="15D21222" w14:textId="77777777" w:rsidR="006E41D6" w:rsidRDefault="006E41D6" w:rsidP="00957ED2"/>
    <w:tbl>
      <w:tblPr>
        <w:tblStyle w:val="Tabelraster"/>
        <w:tblW w:w="0" w:type="auto"/>
        <w:tblLook w:val="04A0" w:firstRow="1" w:lastRow="0" w:firstColumn="1" w:lastColumn="0" w:noHBand="0" w:noVBand="1"/>
      </w:tblPr>
      <w:tblGrid>
        <w:gridCol w:w="1812"/>
        <w:gridCol w:w="1812"/>
        <w:gridCol w:w="1813"/>
        <w:gridCol w:w="1812"/>
        <w:gridCol w:w="1813"/>
      </w:tblGrid>
      <w:tr w:rsidR="006E41D6" w:rsidRPr="006E41D6" w14:paraId="3F71EFFC" w14:textId="77777777" w:rsidTr="006E41D6">
        <w:trPr>
          <w:trHeight w:val="454"/>
        </w:trPr>
        <w:tc>
          <w:tcPr>
            <w:tcW w:w="9062" w:type="dxa"/>
            <w:gridSpan w:val="5"/>
            <w:shd w:val="clear" w:color="auto" w:fill="00234E"/>
            <w:vAlign w:val="center"/>
          </w:tcPr>
          <w:p w14:paraId="370E6CD5" w14:textId="59CB340B" w:rsidR="006E41D6" w:rsidRPr="00260B79" w:rsidRDefault="006E41D6" w:rsidP="00260B79">
            <w:pPr>
              <w:pStyle w:val="Lijstalinea"/>
              <w:numPr>
                <w:ilvl w:val="0"/>
                <w:numId w:val="5"/>
              </w:numPr>
              <w:ind w:hanging="546"/>
              <w:rPr>
                <w:b/>
                <w:bCs/>
                <w:sz w:val="28"/>
                <w:szCs w:val="28"/>
              </w:rPr>
            </w:pPr>
            <w:r w:rsidRPr="00260B79">
              <w:rPr>
                <w:b/>
                <w:bCs/>
                <w:sz w:val="28"/>
                <w:szCs w:val="28"/>
              </w:rPr>
              <w:t>Mate van groei van de gemeente</w:t>
            </w:r>
          </w:p>
        </w:tc>
      </w:tr>
      <w:tr w:rsidR="006E41D6" w14:paraId="3EC2B6FE" w14:textId="77777777" w:rsidTr="006E41D6">
        <w:tc>
          <w:tcPr>
            <w:tcW w:w="9062" w:type="dxa"/>
            <w:gridSpan w:val="5"/>
          </w:tcPr>
          <w:p w14:paraId="3F4B618E" w14:textId="632327A4" w:rsidR="006E41D6" w:rsidRDefault="006D132A" w:rsidP="006E41D6">
            <w:r w:rsidRPr="00621F17">
              <w:lastRenderedPageBreak/>
              <w:t xml:space="preserve">Een sterke </w:t>
            </w:r>
            <w:r w:rsidR="00236847" w:rsidRPr="00621F17">
              <w:t xml:space="preserve">(financiële) </w:t>
            </w:r>
            <w:r w:rsidRPr="00621F17">
              <w:t>groei zorgt over het algemeen voor minder stabiliteit in de risicobeheersing.</w:t>
            </w:r>
            <w:r w:rsidR="00260B79">
              <w:t xml:space="preserve"> E</w:t>
            </w:r>
            <w:r w:rsidR="00260B79" w:rsidRPr="00260B79">
              <w:t>en snelle groei brengt soms gevaren met zich mee als de organisatie niet tijdig en voldoende wordt geprofessionaliseerd om deze groei en de bijbehorende risico’s op te vangen</w:t>
            </w:r>
            <w:r w:rsidR="00260B79">
              <w:t>.</w:t>
            </w:r>
          </w:p>
          <w:p w14:paraId="3FAE07D7" w14:textId="77777777" w:rsidR="00260B79" w:rsidRDefault="00260B79" w:rsidP="006E41D6"/>
          <w:p w14:paraId="111070C4" w14:textId="66CD0DCA" w:rsidR="00260B79" w:rsidRDefault="00621F17" w:rsidP="006E41D6">
            <w:r>
              <w:t>In hoeverre wordt er in uw organisatie rekening gehouden met de invloed van de groei van de gemeente op de risicobeheersing?</w:t>
            </w:r>
          </w:p>
        </w:tc>
      </w:tr>
      <w:tr w:rsidR="00260B79" w14:paraId="23893E41" w14:textId="77777777" w:rsidTr="00260B79">
        <w:tc>
          <w:tcPr>
            <w:tcW w:w="1812" w:type="dxa"/>
            <w:shd w:val="clear" w:color="auto" w:fill="FF0000"/>
          </w:tcPr>
          <w:p w14:paraId="7F218C5C" w14:textId="051342CC" w:rsidR="00260B79" w:rsidRPr="00621F17" w:rsidRDefault="00955291" w:rsidP="006E41D6">
            <w:sdt>
              <w:sdtPr>
                <w:id w:val="-1019464948"/>
                <w14:checkbox>
                  <w14:checked w14:val="0"/>
                  <w14:checkedState w14:val="2612" w14:font="MS Gothic"/>
                  <w14:uncheckedState w14:val="2610" w14:font="MS Gothic"/>
                </w14:checkbox>
              </w:sdtPr>
              <w:sdtEndPr/>
              <w:sdtContent>
                <w:r w:rsidR="00621F17" w:rsidRPr="00621F17">
                  <w:rPr>
                    <w:rFonts w:ascii="MS Gothic" w:eastAsia="MS Gothic" w:hAnsi="MS Gothic" w:hint="eastAsia"/>
                  </w:rPr>
                  <w:t>☐</w:t>
                </w:r>
              </w:sdtContent>
            </w:sdt>
            <w:r w:rsidR="00621F17">
              <w:t>Onvoldoende</w:t>
            </w:r>
          </w:p>
        </w:tc>
        <w:tc>
          <w:tcPr>
            <w:tcW w:w="1812" w:type="dxa"/>
            <w:shd w:val="clear" w:color="auto" w:fill="ED7D31" w:themeFill="accent2"/>
          </w:tcPr>
          <w:p w14:paraId="45129092" w14:textId="4CB856D5" w:rsidR="00260B79" w:rsidRPr="00621F17" w:rsidRDefault="00955291" w:rsidP="006E41D6">
            <w:sdt>
              <w:sdtPr>
                <w:id w:val="-1278415847"/>
                <w14:checkbox>
                  <w14:checked w14:val="0"/>
                  <w14:checkedState w14:val="2612" w14:font="MS Gothic"/>
                  <w14:uncheckedState w14:val="2610" w14:font="MS Gothic"/>
                </w14:checkbox>
              </w:sdtPr>
              <w:sdtEndPr/>
              <w:sdtContent>
                <w:r w:rsidR="00621F17">
                  <w:rPr>
                    <w:rFonts w:ascii="MS Gothic" w:eastAsia="MS Gothic" w:hAnsi="MS Gothic" w:hint="eastAsia"/>
                  </w:rPr>
                  <w:t>☐</w:t>
                </w:r>
              </w:sdtContent>
            </w:sdt>
            <w:r w:rsidR="00621F17">
              <w:t>Matig</w:t>
            </w:r>
          </w:p>
        </w:tc>
        <w:tc>
          <w:tcPr>
            <w:tcW w:w="1813" w:type="dxa"/>
            <w:shd w:val="clear" w:color="auto" w:fill="FFC000" w:themeFill="accent4"/>
          </w:tcPr>
          <w:p w14:paraId="74410149" w14:textId="54FAAE9B" w:rsidR="00260B79" w:rsidRPr="00621F17" w:rsidRDefault="00955291" w:rsidP="006E41D6">
            <w:sdt>
              <w:sdtPr>
                <w:id w:val="1745529412"/>
                <w14:checkbox>
                  <w14:checked w14:val="0"/>
                  <w14:checkedState w14:val="2612" w14:font="MS Gothic"/>
                  <w14:uncheckedState w14:val="2610" w14:font="MS Gothic"/>
                </w14:checkbox>
              </w:sdtPr>
              <w:sdtEndPr/>
              <w:sdtContent>
                <w:r w:rsidR="00621F17">
                  <w:rPr>
                    <w:rFonts w:ascii="MS Gothic" w:eastAsia="MS Gothic" w:hAnsi="MS Gothic" w:hint="eastAsia"/>
                  </w:rPr>
                  <w:t>☐</w:t>
                </w:r>
              </w:sdtContent>
            </w:sdt>
            <w:r w:rsidR="00621F17">
              <w:t>Voldoende</w:t>
            </w:r>
          </w:p>
        </w:tc>
        <w:tc>
          <w:tcPr>
            <w:tcW w:w="1812" w:type="dxa"/>
            <w:shd w:val="clear" w:color="auto" w:fill="C5E0B3" w:themeFill="accent6" w:themeFillTint="66"/>
          </w:tcPr>
          <w:p w14:paraId="7CDB3BF6" w14:textId="666FE8F5" w:rsidR="00260B79" w:rsidRPr="00621F17" w:rsidRDefault="00955291" w:rsidP="006E41D6">
            <w:sdt>
              <w:sdtPr>
                <w:id w:val="-622767951"/>
                <w14:checkbox>
                  <w14:checked w14:val="0"/>
                  <w14:checkedState w14:val="2612" w14:font="MS Gothic"/>
                  <w14:uncheckedState w14:val="2610" w14:font="MS Gothic"/>
                </w14:checkbox>
              </w:sdtPr>
              <w:sdtEndPr/>
              <w:sdtContent>
                <w:r w:rsidR="00621F17">
                  <w:rPr>
                    <w:rFonts w:ascii="MS Gothic" w:eastAsia="MS Gothic" w:hAnsi="MS Gothic" w:hint="eastAsia"/>
                  </w:rPr>
                  <w:t>☐</w:t>
                </w:r>
              </w:sdtContent>
            </w:sdt>
            <w:r w:rsidR="00621F17">
              <w:t>Goed</w:t>
            </w:r>
          </w:p>
        </w:tc>
        <w:tc>
          <w:tcPr>
            <w:tcW w:w="1813" w:type="dxa"/>
            <w:shd w:val="clear" w:color="auto" w:fill="70AD47" w:themeFill="accent6"/>
          </w:tcPr>
          <w:p w14:paraId="7159F7ED" w14:textId="6E48E7FA" w:rsidR="00260B79" w:rsidRPr="00621F17" w:rsidRDefault="00955291" w:rsidP="006E41D6">
            <w:sdt>
              <w:sdtPr>
                <w:id w:val="1018125485"/>
                <w14:checkbox>
                  <w14:checked w14:val="0"/>
                  <w14:checkedState w14:val="2612" w14:font="MS Gothic"/>
                  <w14:uncheckedState w14:val="2610" w14:font="MS Gothic"/>
                </w14:checkbox>
              </w:sdtPr>
              <w:sdtEndPr/>
              <w:sdtContent>
                <w:r w:rsidR="00621F17">
                  <w:rPr>
                    <w:rFonts w:ascii="MS Gothic" w:eastAsia="MS Gothic" w:hAnsi="MS Gothic" w:hint="eastAsia"/>
                  </w:rPr>
                  <w:t>☐</w:t>
                </w:r>
              </w:sdtContent>
            </w:sdt>
            <w:r w:rsidR="00621F17">
              <w:t>Uitstekend</w:t>
            </w:r>
          </w:p>
        </w:tc>
      </w:tr>
      <w:tr w:rsidR="00260B79" w14:paraId="49E0A728" w14:textId="77777777" w:rsidTr="006E41D6">
        <w:tc>
          <w:tcPr>
            <w:tcW w:w="9062" w:type="dxa"/>
            <w:gridSpan w:val="5"/>
          </w:tcPr>
          <w:p w14:paraId="43EF2EBB" w14:textId="77777777" w:rsidR="00260B79" w:rsidRPr="00260B79" w:rsidRDefault="00260B79" w:rsidP="006E41D6">
            <w:pPr>
              <w:rPr>
                <w:highlight w:val="yellow"/>
              </w:rPr>
            </w:pPr>
          </w:p>
        </w:tc>
      </w:tr>
    </w:tbl>
    <w:p w14:paraId="4EF2F30F" w14:textId="77777777" w:rsidR="006E41D6" w:rsidRDefault="006E41D6" w:rsidP="00957ED2"/>
    <w:tbl>
      <w:tblPr>
        <w:tblStyle w:val="Tabelraster"/>
        <w:tblW w:w="0" w:type="auto"/>
        <w:tblLook w:val="04A0" w:firstRow="1" w:lastRow="0" w:firstColumn="1" w:lastColumn="0" w:noHBand="0" w:noVBand="1"/>
      </w:tblPr>
      <w:tblGrid>
        <w:gridCol w:w="1812"/>
        <w:gridCol w:w="1812"/>
        <w:gridCol w:w="1813"/>
        <w:gridCol w:w="1812"/>
        <w:gridCol w:w="1813"/>
      </w:tblGrid>
      <w:tr w:rsidR="006E41D6" w:rsidRPr="006E41D6" w14:paraId="52FC195E" w14:textId="77777777" w:rsidTr="006E41D6">
        <w:trPr>
          <w:trHeight w:val="454"/>
        </w:trPr>
        <w:tc>
          <w:tcPr>
            <w:tcW w:w="9062" w:type="dxa"/>
            <w:gridSpan w:val="5"/>
            <w:shd w:val="clear" w:color="auto" w:fill="00234E"/>
            <w:vAlign w:val="center"/>
          </w:tcPr>
          <w:p w14:paraId="5963568C" w14:textId="7DAB4B2F" w:rsidR="006E41D6" w:rsidRPr="00F40F66" w:rsidRDefault="006E41D6" w:rsidP="00F40F66">
            <w:pPr>
              <w:pStyle w:val="Lijstalinea"/>
              <w:numPr>
                <w:ilvl w:val="0"/>
                <w:numId w:val="5"/>
              </w:numPr>
              <w:ind w:left="741" w:hanging="567"/>
              <w:rPr>
                <w:b/>
                <w:bCs/>
                <w:sz w:val="28"/>
                <w:szCs w:val="28"/>
              </w:rPr>
            </w:pPr>
            <w:r w:rsidRPr="00F40F66">
              <w:rPr>
                <w:b/>
                <w:bCs/>
                <w:sz w:val="28"/>
                <w:szCs w:val="28"/>
              </w:rPr>
              <w:t>Aantallen en complexiteit van de grondexploitaties en vastgoed</w:t>
            </w:r>
          </w:p>
        </w:tc>
      </w:tr>
      <w:tr w:rsidR="006E41D6" w14:paraId="609532AF" w14:textId="77777777" w:rsidTr="006E41D6">
        <w:tc>
          <w:tcPr>
            <w:tcW w:w="9062" w:type="dxa"/>
            <w:gridSpan w:val="5"/>
          </w:tcPr>
          <w:p w14:paraId="512BAF0D" w14:textId="77777777" w:rsidR="006E41D6" w:rsidRDefault="006D132A" w:rsidP="006E41D6">
            <w:r w:rsidRPr="00621F17">
              <w:t>Door de mate van waarderings- en schattingselementen en de betrokkenheid van diverse externe partijen is het inherente frauderisico bij grondexploitatie hoog.</w:t>
            </w:r>
          </w:p>
          <w:p w14:paraId="2DABD019" w14:textId="77777777" w:rsidR="00F40F66" w:rsidRDefault="00F40F66" w:rsidP="006E41D6"/>
          <w:p w14:paraId="2C660331" w14:textId="2FCD2E58" w:rsidR="00F40F66" w:rsidRDefault="00621F17" w:rsidP="006E41D6">
            <w:r>
              <w:t>In welke mate wordt er binnen de organisatie rekening gehouden met de complexiteit van de grondexploitaties op de risicobeheerding</w:t>
            </w:r>
            <w:r w:rsidR="00861956">
              <w:t>?</w:t>
            </w:r>
          </w:p>
        </w:tc>
      </w:tr>
      <w:tr w:rsidR="00F40F66" w14:paraId="33C2D6E0" w14:textId="77777777" w:rsidTr="00F40F66">
        <w:tc>
          <w:tcPr>
            <w:tcW w:w="1812" w:type="dxa"/>
            <w:shd w:val="clear" w:color="auto" w:fill="FF0000"/>
          </w:tcPr>
          <w:p w14:paraId="0C5778BD" w14:textId="48F166C2" w:rsidR="00F40F66" w:rsidRPr="00861956" w:rsidRDefault="00955291" w:rsidP="006E41D6">
            <w:sdt>
              <w:sdtPr>
                <w:id w:val="1381135779"/>
                <w14:checkbox>
                  <w14:checked w14:val="0"/>
                  <w14:checkedState w14:val="2612" w14:font="MS Gothic"/>
                  <w14:uncheckedState w14:val="2610" w14:font="MS Gothic"/>
                </w14:checkbox>
              </w:sdtPr>
              <w:sdtEndPr/>
              <w:sdtContent>
                <w:r w:rsidR="00861956" w:rsidRPr="00861956">
                  <w:rPr>
                    <w:rFonts w:ascii="MS Gothic" w:eastAsia="MS Gothic" w:hAnsi="MS Gothic" w:hint="eastAsia"/>
                  </w:rPr>
                  <w:t>☐</w:t>
                </w:r>
              </w:sdtContent>
            </w:sdt>
            <w:r w:rsidR="00861956">
              <w:t>Onvoldoende</w:t>
            </w:r>
          </w:p>
        </w:tc>
        <w:tc>
          <w:tcPr>
            <w:tcW w:w="1812" w:type="dxa"/>
            <w:shd w:val="clear" w:color="auto" w:fill="ED7D31" w:themeFill="accent2"/>
          </w:tcPr>
          <w:p w14:paraId="12BF9E83" w14:textId="68CE086F" w:rsidR="00F40F66" w:rsidRPr="00861956" w:rsidRDefault="00955291" w:rsidP="006E41D6">
            <w:sdt>
              <w:sdtPr>
                <w:id w:val="-1478757987"/>
                <w14:checkbox>
                  <w14:checked w14:val="0"/>
                  <w14:checkedState w14:val="2612" w14:font="MS Gothic"/>
                  <w14:uncheckedState w14:val="2610" w14:font="MS Gothic"/>
                </w14:checkbox>
              </w:sdtPr>
              <w:sdtEndPr/>
              <w:sdtContent>
                <w:r w:rsidR="00861956">
                  <w:rPr>
                    <w:rFonts w:ascii="MS Gothic" w:eastAsia="MS Gothic" w:hAnsi="MS Gothic" w:hint="eastAsia"/>
                  </w:rPr>
                  <w:t>☐</w:t>
                </w:r>
              </w:sdtContent>
            </w:sdt>
            <w:r w:rsidR="00861956">
              <w:t>Matig</w:t>
            </w:r>
          </w:p>
        </w:tc>
        <w:tc>
          <w:tcPr>
            <w:tcW w:w="1813" w:type="dxa"/>
            <w:shd w:val="clear" w:color="auto" w:fill="FFC000" w:themeFill="accent4"/>
          </w:tcPr>
          <w:p w14:paraId="5C30D5BD" w14:textId="5215607B" w:rsidR="00F40F66" w:rsidRPr="00861956" w:rsidRDefault="00955291" w:rsidP="006E41D6">
            <w:sdt>
              <w:sdtPr>
                <w:id w:val="703140917"/>
                <w14:checkbox>
                  <w14:checked w14:val="0"/>
                  <w14:checkedState w14:val="2612" w14:font="MS Gothic"/>
                  <w14:uncheckedState w14:val="2610" w14:font="MS Gothic"/>
                </w14:checkbox>
              </w:sdtPr>
              <w:sdtEndPr/>
              <w:sdtContent>
                <w:r w:rsidR="00861956">
                  <w:rPr>
                    <w:rFonts w:ascii="MS Gothic" w:eastAsia="MS Gothic" w:hAnsi="MS Gothic" w:hint="eastAsia"/>
                  </w:rPr>
                  <w:t>☐</w:t>
                </w:r>
              </w:sdtContent>
            </w:sdt>
            <w:r w:rsidR="00861956">
              <w:t>Voldoende</w:t>
            </w:r>
          </w:p>
        </w:tc>
        <w:tc>
          <w:tcPr>
            <w:tcW w:w="1812" w:type="dxa"/>
            <w:shd w:val="clear" w:color="auto" w:fill="C5E0B3" w:themeFill="accent6" w:themeFillTint="66"/>
          </w:tcPr>
          <w:p w14:paraId="58849ECE" w14:textId="096A5A91" w:rsidR="00F40F66" w:rsidRPr="00861956" w:rsidRDefault="00955291" w:rsidP="006E41D6">
            <w:sdt>
              <w:sdtPr>
                <w:id w:val="1074168693"/>
                <w14:checkbox>
                  <w14:checked w14:val="0"/>
                  <w14:checkedState w14:val="2612" w14:font="MS Gothic"/>
                  <w14:uncheckedState w14:val="2610" w14:font="MS Gothic"/>
                </w14:checkbox>
              </w:sdtPr>
              <w:sdtEndPr/>
              <w:sdtContent>
                <w:r w:rsidR="00861956">
                  <w:rPr>
                    <w:rFonts w:ascii="MS Gothic" w:eastAsia="MS Gothic" w:hAnsi="MS Gothic" w:hint="eastAsia"/>
                  </w:rPr>
                  <w:t>☐</w:t>
                </w:r>
              </w:sdtContent>
            </w:sdt>
            <w:r w:rsidR="00861956">
              <w:t>Goed</w:t>
            </w:r>
          </w:p>
        </w:tc>
        <w:tc>
          <w:tcPr>
            <w:tcW w:w="1813" w:type="dxa"/>
            <w:shd w:val="clear" w:color="auto" w:fill="70AD47" w:themeFill="accent6"/>
          </w:tcPr>
          <w:p w14:paraId="3FE4489F" w14:textId="6C4DF254" w:rsidR="00F40F66" w:rsidRPr="00861956" w:rsidRDefault="00955291" w:rsidP="006E41D6">
            <w:sdt>
              <w:sdtPr>
                <w:id w:val="-1293902989"/>
                <w14:checkbox>
                  <w14:checked w14:val="0"/>
                  <w14:checkedState w14:val="2612" w14:font="MS Gothic"/>
                  <w14:uncheckedState w14:val="2610" w14:font="MS Gothic"/>
                </w14:checkbox>
              </w:sdtPr>
              <w:sdtEndPr/>
              <w:sdtContent>
                <w:r w:rsidR="00861956">
                  <w:rPr>
                    <w:rFonts w:ascii="MS Gothic" w:eastAsia="MS Gothic" w:hAnsi="MS Gothic" w:hint="eastAsia"/>
                  </w:rPr>
                  <w:t>☐</w:t>
                </w:r>
              </w:sdtContent>
            </w:sdt>
            <w:r w:rsidR="00861956">
              <w:t>Uitstekend</w:t>
            </w:r>
          </w:p>
        </w:tc>
      </w:tr>
      <w:tr w:rsidR="00F40F66" w14:paraId="0DDB0B0F" w14:textId="77777777" w:rsidTr="006E41D6">
        <w:tc>
          <w:tcPr>
            <w:tcW w:w="9062" w:type="dxa"/>
            <w:gridSpan w:val="5"/>
          </w:tcPr>
          <w:p w14:paraId="4C5B298C" w14:textId="77777777" w:rsidR="00861956" w:rsidRDefault="00861956" w:rsidP="00861956">
            <w:r>
              <w:t>Wat moet u nog doen om dit verder te ontwikkelen/ risico’s tegen te gaan?</w:t>
            </w:r>
          </w:p>
          <w:sdt>
            <w:sdtPr>
              <w:rPr>
                <w:highlight w:val="yellow"/>
              </w:rPr>
              <w:id w:val="-789057557"/>
              <w:placeholder>
                <w:docPart w:val="DefaultPlaceholder_-1854013440"/>
              </w:placeholder>
              <w:showingPlcHdr/>
            </w:sdtPr>
            <w:sdtEndPr/>
            <w:sdtContent>
              <w:p w14:paraId="58DE7290" w14:textId="2716799E" w:rsidR="00F40F66" w:rsidRDefault="00861956" w:rsidP="006E41D6">
                <w:pPr>
                  <w:rPr>
                    <w:highlight w:val="yellow"/>
                  </w:rPr>
                </w:pPr>
                <w:r w:rsidRPr="00457618">
                  <w:rPr>
                    <w:rStyle w:val="Tekstvantijdelijkeaanduiding"/>
                  </w:rPr>
                  <w:t>Klik of tik om tekst in te voeren.</w:t>
                </w:r>
              </w:p>
            </w:sdtContent>
          </w:sdt>
          <w:p w14:paraId="4EEA2D3F" w14:textId="77777777" w:rsidR="00861956" w:rsidRDefault="00861956" w:rsidP="006E41D6">
            <w:pPr>
              <w:rPr>
                <w:highlight w:val="yellow"/>
              </w:rPr>
            </w:pPr>
          </w:p>
          <w:p w14:paraId="0413FCEF" w14:textId="54B56B82" w:rsidR="00861956" w:rsidRPr="00F40F66" w:rsidRDefault="00861956" w:rsidP="006E41D6">
            <w:pPr>
              <w:rPr>
                <w:highlight w:val="yellow"/>
              </w:rPr>
            </w:pPr>
          </w:p>
        </w:tc>
      </w:tr>
    </w:tbl>
    <w:p w14:paraId="56C65324" w14:textId="77777777" w:rsidR="006E41D6" w:rsidRDefault="006E41D6" w:rsidP="00957ED2"/>
    <w:tbl>
      <w:tblPr>
        <w:tblStyle w:val="Tabelraster"/>
        <w:tblW w:w="0" w:type="auto"/>
        <w:tblLook w:val="04A0" w:firstRow="1" w:lastRow="0" w:firstColumn="1" w:lastColumn="0" w:noHBand="0" w:noVBand="1"/>
      </w:tblPr>
      <w:tblGrid>
        <w:gridCol w:w="1812"/>
        <w:gridCol w:w="1812"/>
        <w:gridCol w:w="1813"/>
        <w:gridCol w:w="1812"/>
        <w:gridCol w:w="1813"/>
      </w:tblGrid>
      <w:tr w:rsidR="006E41D6" w:rsidRPr="006E41D6" w14:paraId="22ABFB65" w14:textId="77777777" w:rsidTr="006E41D6">
        <w:trPr>
          <w:trHeight w:val="454"/>
        </w:trPr>
        <w:tc>
          <w:tcPr>
            <w:tcW w:w="9062" w:type="dxa"/>
            <w:gridSpan w:val="5"/>
            <w:shd w:val="clear" w:color="auto" w:fill="00234E"/>
            <w:vAlign w:val="center"/>
          </w:tcPr>
          <w:p w14:paraId="117077AE" w14:textId="1CB30039" w:rsidR="006E41D6" w:rsidRPr="00797D19" w:rsidRDefault="006E41D6" w:rsidP="00797D19">
            <w:pPr>
              <w:pStyle w:val="Lijstalinea"/>
              <w:numPr>
                <w:ilvl w:val="0"/>
                <w:numId w:val="5"/>
              </w:numPr>
              <w:ind w:hanging="546"/>
              <w:rPr>
                <w:b/>
                <w:bCs/>
                <w:sz w:val="28"/>
                <w:szCs w:val="28"/>
              </w:rPr>
            </w:pPr>
            <w:r w:rsidRPr="00797D19">
              <w:rPr>
                <w:b/>
                <w:bCs/>
                <w:sz w:val="28"/>
                <w:szCs w:val="28"/>
              </w:rPr>
              <w:t>Ambtenaren die buiten het gemeentehuis werkzaam zijn</w:t>
            </w:r>
          </w:p>
        </w:tc>
      </w:tr>
      <w:tr w:rsidR="006E41D6" w14:paraId="0F561140" w14:textId="77777777" w:rsidTr="006E41D6">
        <w:tc>
          <w:tcPr>
            <w:tcW w:w="9062" w:type="dxa"/>
            <w:gridSpan w:val="5"/>
          </w:tcPr>
          <w:p w14:paraId="0F6B14D1" w14:textId="77777777" w:rsidR="006E41D6" w:rsidRDefault="006D132A" w:rsidP="006E41D6">
            <w:r w:rsidRPr="006D132A">
              <w:t xml:space="preserve">Doordat steeds meer op afstand wordt gewerkt (o.a. door programma Toekomst Gericht Werken) gaat dit toenemen. Dit stelt eisen aan de aansturing van medewerkers, zoals sturing op basis van vertrouwen en geleverde prestaties. </w:t>
            </w:r>
          </w:p>
          <w:p w14:paraId="1849FF1C" w14:textId="77777777" w:rsidR="00F40F66" w:rsidRDefault="00F40F66" w:rsidP="006E41D6"/>
          <w:p w14:paraId="3AD81979" w14:textId="2F153F8B" w:rsidR="00F40F66" w:rsidRDefault="00861956" w:rsidP="006E41D6">
            <w:r>
              <w:t>In welke mate wordt er rekening gehouden met het frauderisico bij werken op afstand?</w:t>
            </w:r>
          </w:p>
        </w:tc>
      </w:tr>
      <w:tr w:rsidR="00F40F66" w14:paraId="42C4CAA4" w14:textId="77777777" w:rsidTr="00F40F66">
        <w:tc>
          <w:tcPr>
            <w:tcW w:w="1812" w:type="dxa"/>
            <w:shd w:val="clear" w:color="auto" w:fill="FF0000"/>
            <w:vAlign w:val="center"/>
          </w:tcPr>
          <w:p w14:paraId="74CB1D6B" w14:textId="0D7A4F0E" w:rsidR="00F40F66" w:rsidRPr="006D132A" w:rsidRDefault="00955291" w:rsidP="00F40F66">
            <w:pPr>
              <w:jc w:val="center"/>
            </w:pPr>
            <w:sdt>
              <w:sdtPr>
                <w:id w:val="-468591839"/>
                <w14:checkbox>
                  <w14:checked w14:val="0"/>
                  <w14:checkedState w14:val="2612" w14:font="MS Gothic"/>
                  <w14:uncheckedState w14:val="2610" w14:font="MS Gothic"/>
                </w14:checkbox>
              </w:sdtPr>
              <w:sdtEndPr/>
              <w:sdtContent>
                <w:r w:rsidR="00F40F66">
                  <w:rPr>
                    <w:rFonts w:ascii="MS Gothic" w:eastAsia="MS Gothic" w:hAnsi="MS Gothic" w:hint="eastAsia"/>
                  </w:rPr>
                  <w:t>☐</w:t>
                </w:r>
              </w:sdtContent>
            </w:sdt>
            <w:r w:rsidR="00861956">
              <w:t>Onvoldoende</w:t>
            </w:r>
          </w:p>
        </w:tc>
        <w:tc>
          <w:tcPr>
            <w:tcW w:w="1812" w:type="dxa"/>
            <w:shd w:val="clear" w:color="auto" w:fill="ED7D31" w:themeFill="accent2"/>
            <w:vAlign w:val="center"/>
          </w:tcPr>
          <w:p w14:paraId="2F3484AA" w14:textId="14D0400E" w:rsidR="00F40F66" w:rsidRPr="006D132A" w:rsidRDefault="00955291" w:rsidP="00F40F66">
            <w:pPr>
              <w:jc w:val="center"/>
            </w:pPr>
            <w:sdt>
              <w:sdtPr>
                <w:id w:val="1411891516"/>
                <w14:checkbox>
                  <w14:checked w14:val="0"/>
                  <w14:checkedState w14:val="2612" w14:font="MS Gothic"/>
                  <w14:uncheckedState w14:val="2610" w14:font="MS Gothic"/>
                </w14:checkbox>
              </w:sdtPr>
              <w:sdtEndPr/>
              <w:sdtContent>
                <w:r w:rsidR="00F40F66">
                  <w:rPr>
                    <w:rFonts w:ascii="MS Gothic" w:eastAsia="MS Gothic" w:hAnsi="MS Gothic" w:hint="eastAsia"/>
                  </w:rPr>
                  <w:t>☐</w:t>
                </w:r>
              </w:sdtContent>
            </w:sdt>
            <w:r w:rsidR="00861956">
              <w:t>Matig</w:t>
            </w:r>
          </w:p>
        </w:tc>
        <w:tc>
          <w:tcPr>
            <w:tcW w:w="1813" w:type="dxa"/>
            <w:shd w:val="clear" w:color="auto" w:fill="FFC000" w:themeFill="accent4"/>
            <w:vAlign w:val="center"/>
          </w:tcPr>
          <w:p w14:paraId="0CD22BBA" w14:textId="0C4023A7" w:rsidR="00F40F66" w:rsidRPr="006D132A" w:rsidRDefault="00955291" w:rsidP="00F40F66">
            <w:pPr>
              <w:jc w:val="center"/>
            </w:pPr>
            <w:sdt>
              <w:sdtPr>
                <w:id w:val="519595302"/>
                <w14:checkbox>
                  <w14:checked w14:val="0"/>
                  <w14:checkedState w14:val="2612" w14:font="MS Gothic"/>
                  <w14:uncheckedState w14:val="2610" w14:font="MS Gothic"/>
                </w14:checkbox>
              </w:sdtPr>
              <w:sdtEndPr/>
              <w:sdtContent>
                <w:r w:rsidR="00F40F66">
                  <w:rPr>
                    <w:rFonts w:ascii="MS Gothic" w:eastAsia="MS Gothic" w:hAnsi="MS Gothic" w:hint="eastAsia"/>
                  </w:rPr>
                  <w:t>☐</w:t>
                </w:r>
              </w:sdtContent>
            </w:sdt>
            <w:r w:rsidR="00861956">
              <w:t>Voldoende</w:t>
            </w:r>
          </w:p>
        </w:tc>
        <w:tc>
          <w:tcPr>
            <w:tcW w:w="1812" w:type="dxa"/>
            <w:shd w:val="clear" w:color="auto" w:fill="C5E0B3" w:themeFill="accent6" w:themeFillTint="66"/>
            <w:vAlign w:val="center"/>
          </w:tcPr>
          <w:p w14:paraId="75E43A5C" w14:textId="0D696025" w:rsidR="00F40F66" w:rsidRPr="006D132A" w:rsidRDefault="00955291" w:rsidP="00F40F66">
            <w:pPr>
              <w:jc w:val="center"/>
            </w:pPr>
            <w:sdt>
              <w:sdtPr>
                <w:id w:val="1833095582"/>
                <w14:checkbox>
                  <w14:checked w14:val="0"/>
                  <w14:checkedState w14:val="2612" w14:font="MS Gothic"/>
                  <w14:uncheckedState w14:val="2610" w14:font="MS Gothic"/>
                </w14:checkbox>
              </w:sdtPr>
              <w:sdtEndPr/>
              <w:sdtContent>
                <w:r w:rsidR="00F40F66">
                  <w:rPr>
                    <w:rFonts w:ascii="MS Gothic" w:eastAsia="MS Gothic" w:hAnsi="MS Gothic" w:hint="eastAsia"/>
                  </w:rPr>
                  <w:t>☐</w:t>
                </w:r>
              </w:sdtContent>
            </w:sdt>
            <w:r w:rsidR="00861956">
              <w:t>Goed</w:t>
            </w:r>
          </w:p>
        </w:tc>
        <w:tc>
          <w:tcPr>
            <w:tcW w:w="1813" w:type="dxa"/>
            <w:shd w:val="clear" w:color="auto" w:fill="70AD47" w:themeFill="accent6"/>
            <w:vAlign w:val="center"/>
          </w:tcPr>
          <w:p w14:paraId="2294D53A" w14:textId="7B98EF70" w:rsidR="00F40F66" w:rsidRPr="006D132A" w:rsidRDefault="00955291" w:rsidP="00F40F66">
            <w:pPr>
              <w:jc w:val="center"/>
            </w:pPr>
            <w:sdt>
              <w:sdtPr>
                <w:id w:val="-372230760"/>
                <w14:checkbox>
                  <w14:checked w14:val="0"/>
                  <w14:checkedState w14:val="2612" w14:font="MS Gothic"/>
                  <w14:uncheckedState w14:val="2610" w14:font="MS Gothic"/>
                </w14:checkbox>
              </w:sdtPr>
              <w:sdtEndPr/>
              <w:sdtContent>
                <w:r w:rsidR="00F40F66">
                  <w:rPr>
                    <w:rFonts w:ascii="MS Gothic" w:eastAsia="MS Gothic" w:hAnsi="MS Gothic" w:hint="eastAsia"/>
                  </w:rPr>
                  <w:t>☐</w:t>
                </w:r>
              </w:sdtContent>
            </w:sdt>
            <w:r w:rsidR="00861956">
              <w:t>Uitstekend</w:t>
            </w:r>
          </w:p>
        </w:tc>
      </w:tr>
      <w:tr w:rsidR="00F40F66" w14:paraId="30320A10" w14:textId="77777777" w:rsidTr="00F40F66">
        <w:tc>
          <w:tcPr>
            <w:tcW w:w="9062" w:type="dxa"/>
            <w:gridSpan w:val="5"/>
            <w:shd w:val="clear" w:color="auto" w:fill="auto"/>
          </w:tcPr>
          <w:p w14:paraId="08D6AD9F" w14:textId="77777777" w:rsidR="00861956" w:rsidRDefault="00861956" w:rsidP="00861956">
            <w:r>
              <w:t>Wat moet u nog doen om dit verder te ontwikkelen/ risico’s tegen te gaan?</w:t>
            </w:r>
          </w:p>
          <w:sdt>
            <w:sdtPr>
              <w:id w:val="530153220"/>
              <w:placeholder>
                <w:docPart w:val="DefaultPlaceholder_-1854013440"/>
              </w:placeholder>
              <w:showingPlcHdr/>
            </w:sdtPr>
            <w:sdtEndPr/>
            <w:sdtContent>
              <w:p w14:paraId="606FDD37" w14:textId="5055D88C" w:rsidR="00F40F66" w:rsidRDefault="00F40F66" w:rsidP="00F40F66">
                <w:r w:rsidRPr="00457618">
                  <w:rPr>
                    <w:rStyle w:val="Tekstvantijdelijkeaanduiding"/>
                  </w:rPr>
                  <w:t>Klik of tik om tekst in te voeren.</w:t>
                </w:r>
              </w:p>
            </w:sdtContent>
          </w:sdt>
          <w:p w14:paraId="4725A877" w14:textId="77777777" w:rsidR="00861956" w:rsidRDefault="00861956" w:rsidP="00F40F66"/>
          <w:p w14:paraId="77C08818" w14:textId="3E86743A" w:rsidR="00861956" w:rsidRDefault="00861956" w:rsidP="00F40F66"/>
        </w:tc>
      </w:tr>
    </w:tbl>
    <w:p w14:paraId="73E07301" w14:textId="77777777" w:rsidR="006E41D6" w:rsidRDefault="006E41D6" w:rsidP="00957ED2"/>
    <w:p w14:paraId="04A8D465" w14:textId="3063EA48" w:rsidR="006D132A" w:rsidRPr="00044A6F" w:rsidRDefault="006B77E1" w:rsidP="006D132A">
      <w:pPr>
        <w:pStyle w:val="Lijstalinea"/>
        <w:pBdr>
          <w:top w:val="single" w:sz="4" w:space="1" w:color="auto"/>
          <w:left w:val="single" w:sz="4" w:space="4" w:color="auto"/>
          <w:bottom w:val="single" w:sz="4" w:space="10" w:color="auto"/>
          <w:right w:val="single" w:sz="4" w:space="4" w:color="auto"/>
        </w:pBdr>
        <w:shd w:val="clear" w:color="auto" w:fill="D9D9D9"/>
        <w:spacing w:before="240" w:after="240" w:line="276" w:lineRule="auto"/>
        <w:ind w:left="0"/>
        <w:rPr>
          <w:rFonts w:eastAsia="Times New Roman"/>
          <w:b/>
          <w:snapToGrid w:val="0"/>
          <w:sz w:val="24"/>
          <w:szCs w:val="24"/>
          <w:lang w:eastAsia="nl-NL"/>
        </w:rPr>
      </w:pPr>
      <w:r>
        <w:rPr>
          <w:rFonts w:eastAsia="Times New Roman"/>
          <w:b/>
          <w:snapToGrid w:val="0"/>
          <w:sz w:val="24"/>
          <w:szCs w:val="24"/>
          <w:lang w:eastAsia="nl-NL"/>
        </w:rPr>
        <w:t>De belangrijkste</w:t>
      </w:r>
      <w:r w:rsidR="006D132A" w:rsidRPr="00044A6F">
        <w:rPr>
          <w:rFonts w:eastAsia="Times New Roman"/>
          <w:b/>
          <w:snapToGrid w:val="0"/>
          <w:sz w:val="24"/>
          <w:szCs w:val="24"/>
          <w:lang w:eastAsia="nl-NL"/>
        </w:rPr>
        <w:t xml:space="preserve"> potentiële frauderisico's vanuit de analyse </w:t>
      </w:r>
      <w:r w:rsidR="006D132A">
        <w:rPr>
          <w:rFonts w:eastAsia="Times New Roman"/>
          <w:b/>
          <w:snapToGrid w:val="0"/>
          <w:sz w:val="24"/>
          <w:szCs w:val="24"/>
          <w:lang w:eastAsia="nl-NL"/>
        </w:rPr>
        <w:t>van bovenstaande 12 factoren</w:t>
      </w:r>
      <w:r w:rsidR="006D132A" w:rsidRPr="00044A6F">
        <w:rPr>
          <w:rFonts w:eastAsia="Times New Roman"/>
          <w:b/>
          <w:snapToGrid w:val="0"/>
          <w:sz w:val="24"/>
          <w:szCs w:val="24"/>
          <w:lang w:eastAsia="nl-NL"/>
        </w:rPr>
        <w:t xml:space="preserve"> zijn:</w:t>
      </w:r>
    </w:p>
    <w:p w14:paraId="5BE8D0E0" w14:textId="77777777" w:rsidR="006D132A" w:rsidRDefault="006D132A" w:rsidP="006D132A">
      <w:pPr>
        <w:pStyle w:val="Lijstalinea"/>
        <w:numPr>
          <w:ilvl w:val="0"/>
          <w:numId w:val="2"/>
        </w:numPr>
        <w:pBdr>
          <w:top w:val="single" w:sz="4" w:space="1" w:color="auto"/>
          <w:left w:val="single" w:sz="4" w:space="4" w:color="auto"/>
          <w:bottom w:val="single" w:sz="4" w:space="10" w:color="auto"/>
          <w:right w:val="single" w:sz="4" w:space="4" w:color="auto"/>
        </w:pBdr>
        <w:shd w:val="clear" w:color="auto" w:fill="D9D9D9"/>
        <w:spacing w:before="240" w:after="240" w:line="276" w:lineRule="auto"/>
        <w:ind w:left="360"/>
        <w:rPr>
          <w:sz w:val="24"/>
          <w:szCs w:val="24"/>
        </w:rPr>
      </w:pPr>
      <w:r>
        <w:rPr>
          <w:sz w:val="24"/>
          <w:szCs w:val="24"/>
        </w:rPr>
        <w:t>…</w:t>
      </w:r>
    </w:p>
    <w:p w14:paraId="0DA20555" w14:textId="77777777" w:rsidR="006D132A" w:rsidRDefault="006D132A" w:rsidP="006D132A">
      <w:pPr>
        <w:pStyle w:val="Lijstalinea"/>
        <w:numPr>
          <w:ilvl w:val="0"/>
          <w:numId w:val="2"/>
        </w:numPr>
        <w:pBdr>
          <w:top w:val="single" w:sz="4" w:space="1" w:color="auto"/>
          <w:left w:val="single" w:sz="4" w:space="4" w:color="auto"/>
          <w:bottom w:val="single" w:sz="4" w:space="10" w:color="auto"/>
          <w:right w:val="single" w:sz="4" w:space="4" w:color="auto"/>
        </w:pBdr>
        <w:shd w:val="clear" w:color="auto" w:fill="D9D9D9"/>
        <w:spacing w:before="240" w:after="240" w:line="276" w:lineRule="auto"/>
        <w:ind w:left="360"/>
        <w:rPr>
          <w:sz w:val="24"/>
          <w:szCs w:val="24"/>
        </w:rPr>
      </w:pPr>
      <w:r>
        <w:rPr>
          <w:sz w:val="24"/>
          <w:szCs w:val="24"/>
        </w:rPr>
        <w:t>…</w:t>
      </w:r>
    </w:p>
    <w:p w14:paraId="1BB34D32" w14:textId="77777777" w:rsidR="006D132A" w:rsidRDefault="006D132A" w:rsidP="006D132A">
      <w:pPr>
        <w:pStyle w:val="Lijstalinea"/>
        <w:numPr>
          <w:ilvl w:val="0"/>
          <w:numId w:val="2"/>
        </w:numPr>
        <w:pBdr>
          <w:top w:val="single" w:sz="4" w:space="1" w:color="auto"/>
          <w:left w:val="single" w:sz="4" w:space="4" w:color="auto"/>
          <w:bottom w:val="single" w:sz="4" w:space="10" w:color="auto"/>
          <w:right w:val="single" w:sz="4" w:space="4" w:color="auto"/>
        </w:pBdr>
        <w:shd w:val="clear" w:color="auto" w:fill="D9D9D9"/>
        <w:spacing w:before="240" w:after="240" w:line="276" w:lineRule="auto"/>
        <w:ind w:left="360"/>
        <w:rPr>
          <w:sz w:val="24"/>
          <w:szCs w:val="24"/>
        </w:rPr>
      </w:pPr>
      <w:r>
        <w:rPr>
          <w:sz w:val="24"/>
          <w:szCs w:val="24"/>
        </w:rPr>
        <w:t>…</w:t>
      </w:r>
    </w:p>
    <w:p w14:paraId="48A53D4C" w14:textId="77777777" w:rsidR="006D132A" w:rsidRPr="00E85A19" w:rsidRDefault="006D132A" w:rsidP="00957ED2"/>
    <w:sectPr w:rsidR="006D132A" w:rsidRPr="00E85A1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F151A" w14:textId="77777777" w:rsidR="00955291" w:rsidRDefault="00955291" w:rsidP="00A127DA">
      <w:pPr>
        <w:spacing w:after="0" w:line="240" w:lineRule="auto"/>
      </w:pPr>
      <w:r>
        <w:separator/>
      </w:r>
    </w:p>
  </w:endnote>
  <w:endnote w:type="continuationSeparator" w:id="0">
    <w:p w14:paraId="5F7A185C" w14:textId="77777777" w:rsidR="00955291" w:rsidRDefault="00955291" w:rsidP="00A12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2CD7F" w14:textId="77777777" w:rsidR="00D97C28" w:rsidRDefault="00D97C28">
    <w:pPr>
      <w:pStyle w:val="Voet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2FA70" w14:textId="77777777" w:rsidR="00D97C28" w:rsidRDefault="00D97C28">
    <w:pPr>
      <w:pStyle w:val="Voetteks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B388F" w14:textId="77777777" w:rsidR="00D97C28" w:rsidRDefault="00D97C28">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FC19A" w14:textId="77777777" w:rsidR="00955291" w:rsidRDefault="00955291" w:rsidP="00A127DA">
      <w:pPr>
        <w:spacing w:after="0" w:line="240" w:lineRule="auto"/>
      </w:pPr>
      <w:r>
        <w:separator/>
      </w:r>
    </w:p>
  </w:footnote>
  <w:footnote w:type="continuationSeparator" w:id="0">
    <w:p w14:paraId="55B8811A" w14:textId="77777777" w:rsidR="00955291" w:rsidRDefault="00955291" w:rsidP="00A12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E48A9" w14:textId="77777777" w:rsidR="00D97C28" w:rsidRDefault="00D97C28">
    <w:pPr>
      <w:pStyle w:val="Kopteks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6678" w14:textId="5A1FB21E" w:rsidR="00A127DA" w:rsidRDefault="00D97C28" w:rsidP="00D97C28">
    <w:r w:rsidRPr="00881293">
      <w:rPr>
        <w:highlight w:val="yellow"/>
      </w:rPr>
      <w:t xml:space="preserve">Door het downloaden van dit bestand gaat u akkoord met de voorwaarden die zijn verbonden aan het gebruik van i-kompas. Kijk voor meer informatie op </w:t>
    </w:r>
    <w:hyperlink r:id="rId1" w:history="1">
      <w:r w:rsidRPr="00881293">
        <w:rPr>
          <w:rStyle w:val="Hyperlink"/>
          <w:highlight w:val="yellow"/>
        </w:rPr>
        <w:t>www.i-kompas.nl/gebruik-i-kompas</w:t>
      </w:r>
    </w:hyperlink>
    <w:r>
      <w:t xml:space="preserve"> </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8F067" w14:textId="77777777" w:rsidR="00D97C28" w:rsidRDefault="00D97C28">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961CC"/>
    <w:multiLevelType w:val="hybridMultilevel"/>
    <w:tmpl w:val="2BFCC820"/>
    <w:lvl w:ilvl="0" w:tplc="8BEC3CD6">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EB2187A"/>
    <w:multiLevelType w:val="hybridMultilevel"/>
    <w:tmpl w:val="B220108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06140AF"/>
    <w:multiLevelType w:val="hybridMultilevel"/>
    <w:tmpl w:val="658E80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D17212"/>
    <w:multiLevelType w:val="hybridMultilevel"/>
    <w:tmpl w:val="F29CF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914502F"/>
    <w:multiLevelType w:val="hybridMultilevel"/>
    <w:tmpl w:val="4F84F2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CD77097"/>
    <w:multiLevelType w:val="hybridMultilevel"/>
    <w:tmpl w:val="49E4420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BD"/>
    <w:rsid w:val="00042316"/>
    <w:rsid w:val="000831D8"/>
    <w:rsid w:val="00142717"/>
    <w:rsid w:val="00143FCE"/>
    <w:rsid w:val="001B6B4D"/>
    <w:rsid w:val="00236847"/>
    <w:rsid w:val="00236AF7"/>
    <w:rsid w:val="002403FF"/>
    <w:rsid w:val="00256A89"/>
    <w:rsid w:val="00260B79"/>
    <w:rsid w:val="002818BD"/>
    <w:rsid w:val="003617A3"/>
    <w:rsid w:val="00475F44"/>
    <w:rsid w:val="00577EC3"/>
    <w:rsid w:val="005C7E8F"/>
    <w:rsid w:val="005F0EF3"/>
    <w:rsid w:val="00621F17"/>
    <w:rsid w:val="00641AAC"/>
    <w:rsid w:val="006B77E1"/>
    <w:rsid w:val="006D132A"/>
    <w:rsid w:val="006E41D6"/>
    <w:rsid w:val="00797D19"/>
    <w:rsid w:val="007D25B3"/>
    <w:rsid w:val="00812C77"/>
    <w:rsid w:val="00861956"/>
    <w:rsid w:val="008D2313"/>
    <w:rsid w:val="00955291"/>
    <w:rsid w:val="00957ED2"/>
    <w:rsid w:val="00A127DA"/>
    <w:rsid w:val="00AB2D88"/>
    <w:rsid w:val="00AB7379"/>
    <w:rsid w:val="00B25F3C"/>
    <w:rsid w:val="00B46B9C"/>
    <w:rsid w:val="00B61ADB"/>
    <w:rsid w:val="00C17EA9"/>
    <w:rsid w:val="00C65749"/>
    <w:rsid w:val="00D451D8"/>
    <w:rsid w:val="00D97C28"/>
    <w:rsid w:val="00DB7684"/>
    <w:rsid w:val="00E2321B"/>
    <w:rsid w:val="00E85A19"/>
    <w:rsid w:val="00F40F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538E2"/>
  <w15:chartTrackingRefBased/>
  <w15:docId w15:val="{9A02558C-F445-4C95-827F-B4768961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2818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2818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18BD"/>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2818BD"/>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2818BD"/>
    <w:pPr>
      <w:ind w:left="720"/>
      <w:contextualSpacing/>
    </w:pPr>
  </w:style>
  <w:style w:type="character" w:styleId="Tekstvantijdelijkeaanduiding">
    <w:name w:val="Placeholder Text"/>
    <w:basedOn w:val="Standaardalinea-lettertype"/>
    <w:uiPriority w:val="99"/>
    <w:semiHidden/>
    <w:rsid w:val="00E85A19"/>
    <w:rPr>
      <w:color w:val="808080"/>
    </w:rPr>
  </w:style>
  <w:style w:type="character" w:styleId="Verwijzingopmerking">
    <w:name w:val="annotation reference"/>
    <w:basedOn w:val="Standaardalinea-lettertype"/>
    <w:uiPriority w:val="99"/>
    <w:semiHidden/>
    <w:unhideWhenUsed/>
    <w:rsid w:val="00143FCE"/>
    <w:rPr>
      <w:sz w:val="16"/>
      <w:szCs w:val="16"/>
    </w:rPr>
  </w:style>
  <w:style w:type="paragraph" w:styleId="Tekstopmerking">
    <w:name w:val="annotation text"/>
    <w:basedOn w:val="Standaard"/>
    <w:link w:val="TekstopmerkingChar"/>
    <w:uiPriority w:val="99"/>
    <w:semiHidden/>
    <w:unhideWhenUsed/>
    <w:rsid w:val="00143FC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43FCE"/>
    <w:rPr>
      <w:sz w:val="20"/>
      <w:szCs w:val="20"/>
    </w:rPr>
  </w:style>
  <w:style w:type="paragraph" w:styleId="Onderwerpvanopmerking">
    <w:name w:val="annotation subject"/>
    <w:basedOn w:val="Tekstopmerking"/>
    <w:next w:val="Tekstopmerking"/>
    <w:link w:val="OnderwerpvanopmerkingChar"/>
    <w:uiPriority w:val="99"/>
    <w:semiHidden/>
    <w:unhideWhenUsed/>
    <w:rsid w:val="00143FCE"/>
    <w:rPr>
      <w:b/>
      <w:bCs/>
    </w:rPr>
  </w:style>
  <w:style w:type="character" w:customStyle="1" w:styleId="OnderwerpvanopmerkingChar">
    <w:name w:val="Onderwerp van opmerking Char"/>
    <w:basedOn w:val="TekstopmerkingChar"/>
    <w:link w:val="Onderwerpvanopmerking"/>
    <w:uiPriority w:val="99"/>
    <w:semiHidden/>
    <w:rsid w:val="00143FCE"/>
    <w:rPr>
      <w:b/>
      <w:bCs/>
      <w:sz w:val="20"/>
      <w:szCs w:val="20"/>
    </w:rPr>
  </w:style>
  <w:style w:type="paragraph" w:styleId="Ballontekst">
    <w:name w:val="Balloon Text"/>
    <w:basedOn w:val="Standaard"/>
    <w:link w:val="BallontekstChar"/>
    <w:uiPriority w:val="99"/>
    <w:semiHidden/>
    <w:unhideWhenUsed/>
    <w:rsid w:val="00143FC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3FCE"/>
    <w:rPr>
      <w:rFonts w:ascii="Segoe UI" w:hAnsi="Segoe UI" w:cs="Segoe UI"/>
      <w:sz w:val="18"/>
      <w:szCs w:val="18"/>
    </w:rPr>
  </w:style>
  <w:style w:type="table" w:styleId="Tabelraster">
    <w:name w:val="Table Grid"/>
    <w:basedOn w:val="Standaardtabel"/>
    <w:uiPriority w:val="39"/>
    <w:rsid w:val="00957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127DA"/>
    <w:rPr>
      <w:color w:val="0563C1" w:themeColor="hyperlink"/>
      <w:u w:val="single"/>
    </w:rPr>
  </w:style>
  <w:style w:type="character" w:customStyle="1" w:styleId="UnresolvedMention">
    <w:name w:val="Unresolved Mention"/>
    <w:basedOn w:val="Standaardalinea-lettertype"/>
    <w:uiPriority w:val="99"/>
    <w:semiHidden/>
    <w:unhideWhenUsed/>
    <w:rsid w:val="00A127DA"/>
    <w:rPr>
      <w:color w:val="605E5C"/>
      <w:shd w:val="clear" w:color="auto" w:fill="E1DFDD"/>
    </w:rPr>
  </w:style>
  <w:style w:type="paragraph" w:styleId="Koptekst">
    <w:name w:val="header"/>
    <w:basedOn w:val="Standaard"/>
    <w:link w:val="KoptekstChar"/>
    <w:uiPriority w:val="99"/>
    <w:unhideWhenUsed/>
    <w:rsid w:val="00A127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27DA"/>
  </w:style>
  <w:style w:type="paragraph" w:styleId="Voettekst">
    <w:name w:val="footer"/>
    <w:basedOn w:val="Standaard"/>
    <w:link w:val="VoettekstChar"/>
    <w:uiPriority w:val="99"/>
    <w:unhideWhenUsed/>
    <w:rsid w:val="00A127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2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www.i-kompas.nl/gebruik-i-kompa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128F9457-D897-43FA-9FD4-5FEA0A5E8FA4}"/>
      </w:docPartPr>
      <w:docPartBody>
        <w:p w:rsidR="001F24A3" w:rsidRDefault="001F24A3">
          <w:r w:rsidRPr="00457618">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4A3"/>
    <w:rsid w:val="00046F47"/>
    <w:rsid w:val="000A1794"/>
    <w:rsid w:val="001F24A3"/>
    <w:rsid w:val="007D5CBB"/>
    <w:rsid w:val="009E0603"/>
    <w:rsid w:val="00E200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0603"/>
    <w:rPr>
      <w:color w:val="808080"/>
    </w:rPr>
  </w:style>
  <w:style w:type="paragraph" w:customStyle="1" w:styleId="8FFC937774404B33BF6AC5EFABFC74E0">
    <w:name w:val="8FFC937774404B33BF6AC5EFABFC74E0"/>
    <w:rsid w:val="001F24A3"/>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8C2A89D88EE7415F989DB161BEAFB779">
    <w:name w:val="8C2A89D88EE7415F989DB161BEAFB779"/>
    <w:rsid w:val="001F24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0447C14114F408196836E5FE49832" ma:contentTypeVersion="2" ma:contentTypeDescription="Een nieuw document maken." ma:contentTypeScope="" ma:versionID="c4c5a0bf24added7e5f92f740312d296">
  <xsd:schema xmlns:xsd="http://www.w3.org/2001/XMLSchema" xmlns:xs="http://www.w3.org/2001/XMLSchema" xmlns:p="http://schemas.microsoft.com/office/2006/metadata/properties" xmlns:ns2="5d91e048-6b85-4b67-be55-246b27f3947c" targetNamespace="http://schemas.microsoft.com/office/2006/metadata/properties" ma:root="true" ma:fieldsID="57d7ee3904b64b7ab196516c81cd51c0" ns2:_="">
    <xsd:import namespace="5d91e048-6b85-4b67-be55-246b27f394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1e048-6b85-4b67-be55-246b27f39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1A9581-8464-4093-AEB8-D2D08899A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1e048-6b85-4b67-be55-246b27f39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C9DC1-31EB-4409-93AF-C55B44E756C3}">
  <ds:schemaRefs>
    <ds:schemaRef ds:uri="http://schemas.microsoft.com/sharepoint/v3/contenttype/forms"/>
  </ds:schemaRefs>
</ds:datastoreItem>
</file>

<file path=customXml/itemProps3.xml><?xml version="1.0" encoding="utf-8"?>
<ds:datastoreItem xmlns:ds="http://schemas.openxmlformats.org/officeDocument/2006/customXml" ds:itemID="{A67FC3A3-41D0-4E31-B36A-1F4E8C2994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1483</Words>
  <Characters>8160</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van Tiggelen</dc:creator>
  <cp:keywords/>
  <dc:description/>
  <cp:lastModifiedBy>Windows-gebruiker</cp:lastModifiedBy>
  <cp:revision>4</cp:revision>
  <dcterms:created xsi:type="dcterms:W3CDTF">2019-11-13T12:07:00Z</dcterms:created>
  <dcterms:modified xsi:type="dcterms:W3CDTF">2020-06-02T16:41:00Z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0x0101001480447C14114F408196836E5FE49832</vt:lpwstr>
  </property>
</Properties>
</file>